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F2D3" w14:textId="00A73594" w:rsidR="00992EF0" w:rsidRDefault="00992EF0" w:rsidP="00992EF0">
      <w:pPr>
        <w:spacing w:after="0" w:line="276"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563F0042" wp14:editId="2EFE9E5A">
            <wp:simplePos x="0" y="0"/>
            <wp:positionH relativeFrom="column">
              <wp:posOffset>-4445</wp:posOffset>
            </wp:positionH>
            <wp:positionV relativeFrom="paragraph">
              <wp:posOffset>0</wp:posOffset>
            </wp:positionV>
            <wp:extent cx="2481580" cy="1670685"/>
            <wp:effectExtent l="0" t="0" r="0" b="5715"/>
            <wp:wrapTight wrapText="bothSides">
              <wp:wrapPolygon edited="0">
                <wp:start x="166" y="0"/>
                <wp:lineTo x="0" y="20196"/>
                <wp:lineTo x="332" y="21181"/>
                <wp:lineTo x="497" y="21428"/>
                <wp:lineTo x="20893" y="21428"/>
                <wp:lineTo x="21058" y="21181"/>
                <wp:lineTo x="21390" y="20196"/>
                <wp:lineTo x="21224" y="0"/>
                <wp:lineTo x="166" y="0"/>
              </wp:wrapPolygon>
            </wp:wrapTight>
            <wp:docPr id="19991317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580" cy="1670685"/>
                    </a:xfrm>
                    <a:prstGeom prst="rect">
                      <a:avLst/>
                    </a:prstGeom>
                    <a:noFill/>
                  </pic:spPr>
                </pic:pic>
              </a:graphicData>
            </a:graphic>
          </wp:anchor>
        </w:drawing>
      </w:r>
    </w:p>
    <w:p w14:paraId="3FB040DD" w14:textId="3091D730" w:rsidR="00992EF0" w:rsidRPr="00992EF0" w:rsidRDefault="00992EF0" w:rsidP="00992EF0">
      <w:pPr>
        <w:spacing w:after="0" w:line="276" w:lineRule="auto"/>
        <w:jc w:val="center"/>
        <w:rPr>
          <w:rFonts w:ascii="Times New Roman" w:hAnsi="Times New Roman" w:cs="Times New Roman"/>
          <w:b/>
          <w:bCs/>
          <w:smallCaps/>
          <w:color w:val="3998A5"/>
          <w:sz w:val="40"/>
          <w:szCs w:val="40"/>
        </w:rPr>
      </w:pPr>
      <w:proofErr w:type="spellStart"/>
      <w:r w:rsidRPr="00992EF0">
        <w:rPr>
          <w:rFonts w:ascii="Times New Roman" w:hAnsi="Times New Roman" w:cs="Times New Roman"/>
          <w:b/>
          <w:bCs/>
          <w:smallCaps/>
          <w:color w:val="3998A5"/>
          <w:sz w:val="40"/>
          <w:szCs w:val="40"/>
        </w:rPr>
        <w:t>R</w:t>
      </w:r>
      <w:r w:rsidR="00FD64F9" w:rsidRPr="00FD64F9">
        <w:rPr>
          <w:rFonts w:ascii="Times New Roman" w:hAnsi="Times New Roman" w:cs="Times New Roman"/>
          <w:b/>
          <w:bCs/>
          <w:smallCaps/>
          <w:color w:val="3998A5"/>
          <w:sz w:val="32"/>
          <w:szCs w:val="32"/>
        </w:rPr>
        <w:t>É</w:t>
      </w:r>
      <w:r w:rsidRPr="00992EF0">
        <w:rPr>
          <w:rFonts w:ascii="Times New Roman" w:hAnsi="Times New Roman" w:cs="Times New Roman"/>
          <w:b/>
          <w:bCs/>
          <w:smallCaps/>
          <w:color w:val="3998A5"/>
          <w:sz w:val="40"/>
          <w:szCs w:val="40"/>
        </w:rPr>
        <w:t>duction</w:t>
      </w:r>
      <w:proofErr w:type="spellEnd"/>
      <w:r w:rsidRPr="00992EF0">
        <w:rPr>
          <w:rFonts w:ascii="Times New Roman" w:hAnsi="Times New Roman" w:cs="Times New Roman"/>
          <w:b/>
          <w:bCs/>
          <w:smallCaps/>
          <w:color w:val="3998A5"/>
          <w:sz w:val="40"/>
          <w:szCs w:val="40"/>
        </w:rPr>
        <w:t xml:space="preserve"> de l</w:t>
      </w:r>
      <w:r w:rsidR="00FD64F9">
        <w:rPr>
          <w:rFonts w:ascii="Times New Roman" w:hAnsi="Times New Roman" w:cs="Times New Roman"/>
          <w:b/>
          <w:bCs/>
          <w:smallCaps/>
          <w:color w:val="3998A5"/>
          <w:sz w:val="40"/>
          <w:szCs w:val="40"/>
        </w:rPr>
        <w:t xml:space="preserve">a </w:t>
      </w:r>
      <w:proofErr w:type="spellStart"/>
      <w:r w:rsidR="00FD64F9">
        <w:rPr>
          <w:rFonts w:ascii="Times New Roman" w:hAnsi="Times New Roman" w:cs="Times New Roman"/>
          <w:b/>
          <w:bCs/>
          <w:smallCaps/>
          <w:color w:val="3998A5"/>
          <w:sz w:val="40"/>
          <w:szCs w:val="40"/>
        </w:rPr>
        <w:t>r</w:t>
      </w:r>
      <w:r w:rsidR="00FD64F9" w:rsidRPr="00FD64F9">
        <w:rPr>
          <w:rFonts w:ascii="Times New Roman" w:hAnsi="Times New Roman" w:cs="Times New Roman"/>
          <w:b/>
          <w:bCs/>
          <w:smallCaps/>
          <w:color w:val="3998A5"/>
          <w:sz w:val="32"/>
          <w:szCs w:val="32"/>
        </w:rPr>
        <w:t>É</w:t>
      </w:r>
      <w:r w:rsidR="00FD64F9">
        <w:rPr>
          <w:rFonts w:ascii="Times New Roman" w:hAnsi="Times New Roman" w:cs="Times New Roman"/>
          <w:b/>
          <w:bCs/>
          <w:smallCaps/>
          <w:color w:val="3998A5"/>
          <w:sz w:val="40"/>
          <w:szCs w:val="40"/>
        </w:rPr>
        <w:t>munération</w:t>
      </w:r>
      <w:proofErr w:type="spellEnd"/>
      <w:r w:rsidRPr="00992EF0">
        <w:rPr>
          <w:rFonts w:ascii="Times New Roman" w:hAnsi="Times New Roman" w:cs="Times New Roman"/>
          <w:b/>
          <w:bCs/>
          <w:smallCaps/>
          <w:color w:val="3998A5"/>
          <w:sz w:val="40"/>
          <w:szCs w:val="40"/>
        </w:rPr>
        <w:t xml:space="preserve"> des </w:t>
      </w:r>
      <w:r w:rsidR="001B2B33">
        <w:rPr>
          <w:rFonts w:ascii="Times New Roman" w:hAnsi="Times New Roman" w:cs="Times New Roman"/>
          <w:b/>
          <w:bCs/>
          <w:smallCaps/>
          <w:color w:val="3998A5"/>
          <w:sz w:val="40"/>
          <w:szCs w:val="40"/>
        </w:rPr>
        <w:t>agents public</w:t>
      </w:r>
      <w:r w:rsidRPr="00992EF0">
        <w:rPr>
          <w:rFonts w:ascii="Times New Roman" w:hAnsi="Times New Roman" w:cs="Times New Roman"/>
          <w:b/>
          <w:bCs/>
          <w:smallCaps/>
          <w:color w:val="3998A5"/>
          <w:sz w:val="40"/>
          <w:szCs w:val="40"/>
        </w:rPr>
        <w:t xml:space="preserve"> en </w:t>
      </w:r>
      <w:proofErr w:type="spellStart"/>
      <w:r w:rsidRPr="00992EF0">
        <w:rPr>
          <w:rFonts w:ascii="Times New Roman" w:hAnsi="Times New Roman" w:cs="Times New Roman"/>
          <w:b/>
          <w:bCs/>
          <w:smallCaps/>
          <w:color w:val="3998A5"/>
          <w:sz w:val="40"/>
          <w:szCs w:val="40"/>
        </w:rPr>
        <w:t>cong</w:t>
      </w:r>
      <w:r w:rsidR="00FD64F9" w:rsidRPr="00FD64F9">
        <w:rPr>
          <w:rFonts w:ascii="Times New Roman" w:hAnsi="Times New Roman" w:cs="Times New Roman"/>
          <w:b/>
          <w:bCs/>
          <w:smallCaps/>
          <w:color w:val="3998A5"/>
          <w:sz w:val="32"/>
          <w:szCs w:val="32"/>
        </w:rPr>
        <w:t>É</w:t>
      </w:r>
      <w:proofErr w:type="spellEnd"/>
      <w:r w:rsidRPr="00992EF0">
        <w:rPr>
          <w:rFonts w:ascii="Times New Roman" w:hAnsi="Times New Roman" w:cs="Times New Roman"/>
          <w:b/>
          <w:bCs/>
          <w:smallCaps/>
          <w:color w:val="3998A5"/>
          <w:sz w:val="40"/>
          <w:szCs w:val="40"/>
        </w:rPr>
        <w:t xml:space="preserve"> de maladie ordinaire</w:t>
      </w:r>
    </w:p>
    <w:p w14:paraId="194B5A85" w14:textId="77777777" w:rsidR="00992EF0" w:rsidRDefault="00992EF0" w:rsidP="00992EF0">
      <w:pPr>
        <w:spacing w:after="0" w:line="276" w:lineRule="auto"/>
        <w:jc w:val="both"/>
        <w:rPr>
          <w:rFonts w:ascii="Times New Roman" w:hAnsi="Times New Roman" w:cs="Times New Roman"/>
        </w:rPr>
      </w:pPr>
    </w:p>
    <w:p w14:paraId="19948670" w14:textId="77777777" w:rsidR="00992EF0" w:rsidRDefault="00992EF0" w:rsidP="00992EF0">
      <w:pPr>
        <w:spacing w:after="0" w:line="276" w:lineRule="auto"/>
        <w:jc w:val="both"/>
        <w:rPr>
          <w:rFonts w:ascii="Times New Roman" w:hAnsi="Times New Roman" w:cs="Times New Roman"/>
        </w:rPr>
      </w:pPr>
    </w:p>
    <w:p w14:paraId="2C8B813E" w14:textId="306F28B3" w:rsidR="003954B2" w:rsidRDefault="00992EF0" w:rsidP="00992EF0">
      <w:pPr>
        <w:spacing w:after="0" w:line="276" w:lineRule="auto"/>
        <w:jc w:val="both"/>
        <w:rPr>
          <w:rFonts w:ascii="Times New Roman" w:hAnsi="Times New Roman" w:cs="Times New Roman"/>
        </w:rPr>
      </w:pPr>
      <w:r w:rsidRPr="003954B2">
        <w:rPr>
          <w:rFonts w:ascii="Times New Roman" w:hAnsi="Times New Roman" w:cs="Times New Roman"/>
          <w:b/>
          <w:bCs/>
        </w:rPr>
        <w:t>À compter du 1</w:t>
      </w:r>
      <w:r w:rsidRPr="003954B2">
        <w:rPr>
          <w:rFonts w:ascii="Times New Roman" w:hAnsi="Times New Roman" w:cs="Times New Roman"/>
          <w:b/>
          <w:bCs/>
          <w:vertAlign w:val="superscript"/>
        </w:rPr>
        <w:t>er</w:t>
      </w:r>
      <w:r w:rsidRPr="003954B2">
        <w:rPr>
          <w:rFonts w:ascii="Times New Roman" w:hAnsi="Times New Roman" w:cs="Times New Roman"/>
          <w:b/>
          <w:bCs/>
        </w:rPr>
        <w:t xml:space="preserve"> mars 2025</w:t>
      </w:r>
      <w:r>
        <w:rPr>
          <w:rFonts w:ascii="Times New Roman" w:hAnsi="Times New Roman" w:cs="Times New Roman"/>
        </w:rPr>
        <w:t xml:space="preserve">, la rémunération des </w:t>
      </w:r>
      <w:r w:rsidR="0023123F">
        <w:rPr>
          <w:rFonts w:ascii="Times New Roman" w:hAnsi="Times New Roman" w:cs="Times New Roman"/>
        </w:rPr>
        <w:t>agents publics</w:t>
      </w:r>
      <w:r>
        <w:rPr>
          <w:rFonts w:ascii="Times New Roman" w:hAnsi="Times New Roman" w:cs="Times New Roman"/>
        </w:rPr>
        <w:t xml:space="preserve"> </w:t>
      </w:r>
      <w:r w:rsidR="00FD64F9">
        <w:rPr>
          <w:rFonts w:ascii="Times New Roman" w:hAnsi="Times New Roman" w:cs="Times New Roman"/>
        </w:rPr>
        <w:t>est</w:t>
      </w:r>
      <w:r>
        <w:rPr>
          <w:rFonts w:ascii="Times New Roman" w:hAnsi="Times New Roman" w:cs="Times New Roman"/>
        </w:rPr>
        <w:t xml:space="preserve"> réduite </w:t>
      </w:r>
      <w:r w:rsidR="003B2392">
        <w:rPr>
          <w:rFonts w:ascii="Times New Roman" w:hAnsi="Times New Roman" w:cs="Times New Roman"/>
        </w:rPr>
        <w:t>à 90 % pendant les périodes de</w:t>
      </w:r>
      <w:r>
        <w:rPr>
          <w:rFonts w:ascii="Times New Roman" w:hAnsi="Times New Roman" w:cs="Times New Roman"/>
        </w:rPr>
        <w:t xml:space="preserve"> congé de maladie ordinaire</w:t>
      </w:r>
      <w:r w:rsidR="003B2392">
        <w:rPr>
          <w:rFonts w:ascii="Times New Roman" w:hAnsi="Times New Roman" w:cs="Times New Roman"/>
        </w:rPr>
        <w:t xml:space="preserve"> où un agent public devait être rémunéré à 100 %.</w:t>
      </w:r>
    </w:p>
    <w:p w14:paraId="6FE7799D" w14:textId="77777777" w:rsidR="003954B2" w:rsidRDefault="003954B2" w:rsidP="00992EF0">
      <w:pPr>
        <w:spacing w:after="0" w:line="276" w:lineRule="auto"/>
        <w:jc w:val="both"/>
        <w:rPr>
          <w:rFonts w:ascii="Times New Roman" w:hAnsi="Times New Roman" w:cs="Times New Roman"/>
        </w:rPr>
      </w:pPr>
    </w:p>
    <w:p w14:paraId="66C327A9" w14:textId="77777777" w:rsidR="003954B2" w:rsidRDefault="003954B2" w:rsidP="00992EF0">
      <w:pPr>
        <w:spacing w:after="0" w:line="276" w:lineRule="auto"/>
        <w:jc w:val="both"/>
        <w:rPr>
          <w:rFonts w:ascii="Times New Roman" w:hAnsi="Times New Roman" w:cs="Times New Roman"/>
        </w:rPr>
      </w:pPr>
      <w:r>
        <w:rPr>
          <w:rFonts w:ascii="Times New Roman" w:hAnsi="Times New Roman" w:cs="Times New Roman"/>
        </w:rPr>
        <w:t>Cette mesure est consacrée :</w:t>
      </w:r>
    </w:p>
    <w:p w14:paraId="1091F339" w14:textId="131C3E65" w:rsidR="00992EF0" w:rsidRDefault="003954B2" w:rsidP="009616A3">
      <w:pPr>
        <w:pStyle w:val="Paragraphedeliste"/>
        <w:numPr>
          <w:ilvl w:val="0"/>
          <w:numId w:val="5"/>
        </w:numPr>
        <w:spacing w:after="0" w:line="276" w:lineRule="auto"/>
        <w:jc w:val="both"/>
        <w:rPr>
          <w:rFonts w:ascii="Times New Roman" w:hAnsi="Times New Roman" w:cs="Times New Roman"/>
        </w:rPr>
      </w:pPr>
      <w:r w:rsidRPr="003954B2">
        <w:rPr>
          <w:rFonts w:ascii="Times New Roman" w:hAnsi="Times New Roman" w:cs="Times New Roman"/>
          <w:u w:val="single"/>
        </w:rPr>
        <w:t>Pour les fonctionnaires</w:t>
      </w:r>
      <w:r w:rsidRPr="003954B2">
        <w:rPr>
          <w:rFonts w:ascii="Times New Roman" w:hAnsi="Times New Roman" w:cs="Times New Roman"/>
        </w:rPr>
        <w:t xml:space="preserve"> </w:t>
      </w:r>
      <w:r w:rsidR="00992EF0" w:rsidRPr="003954B2">
        <w:rPr>
          <w:rFonts w:ascii="Times New Roman" w:hAnsi="Times New Roman" w:cs="Times New Roman"/>
        </w:rPr>
        <w:t>en vertu de l’</w:t>
      </w:r>
      <w:hyperlink r:id="rId8" w:history="1">
        <w:r w:rsidR="00992EF0" w:rsidRPr="00187A36">
          <w:rPr>
            <w:rStyle w:val="Lienhypertexte"/>
            <w:rFonts w:ascii="Times New Roman" w:hAnsi="Times New Roman" w:cs="Times New Roman"/>
          </w:rPr>
          <w:t>article 189 de la loi n° 2025-127 du 14 février 2025 de finances pour 2025</w:t>
        </w:r>
      </w:hyperlink>
      <w:r w:rsidRPr="003954B2">
        <w:rPr>
          <w:rFonts w:ascii="Times New Roman" w:hAnsi="Times New Roman" w:cs="Times New Roman"/>
        </w:rPr>
        <w:t>, qui modifie l</w:t>
      </w:r>
      <w:r w:rsidR="00992EF0" w:rsidRPr="003954B2">
        <w:rPr>
          <w:rFonts w:ascii="Times New Roman" w:hAnsi="Times New Roman" w:cs="Times New Roman"/>
        </w:rPr>
        <w:t>’article L. 822-3 du Code Général de la Fonction Publique en énonçant que le fonctionnaire en congé de maladie</w:t>
      </w:r>
      <w:r w:rsidR="00B705D6" w:rsidRPr="003954B2">
        <w:rPr>
          <w:rFonts w:ascii="Times New Roman" w:hAnsi="Times New Roman" w:cs="Times New Roman"/>
        </w:rPr>
        <w:t xml:space="preserve"> ordinaire</w:t>
      </w:r>
      <w:r w:rsidR="00992EF0" w:rsidRPr="003954B2">
        <w:rPr>
          <w:rFonts w:ascii="Times New Roman" w:hAnsi="Times New Roman" w:cs="Times New Roman"/>
        </w:rPr>
        <w:t xml:space="preserve"> perçoit, pendant </w:t>
      </w:r>
      <w:r w:rsidR="00B705D6" w:rsidRPr="003954B2">
        <w:rPr>
          <w:rFonts w:ascii="Times New Roman" w:hAnsi="Times New Roman" w:cs="Times New Roman"/>
        </w:rPr>
        <w:t xml:space="preserve">les </w:t>
      </w:r>
      <w:r w:rsidR="00992EF0" w:rsidRPr="003954B2">
        <w:rPr>
          <w:rFonts w:ascii="Times New Roman" w:hAnsi="Times New Roman" w:cs="Times New Roman"/>
        </w:rPr>
        <w:t xml:space="preserve">trois </w:t>
      </w:r>
      <w:r w:rsidR="00B705D6" w:rsidRPr="003954B2">
        <w:rPr>
          <w:rFonts w:ascii="Times New Roman" w:hAnsi="Times New Roman" w:cs="Times New Roman"/>
        </w:rPr>
        <w:t xml:space="preserve">premiers </w:t>
      </w:r>
      <w:r w:rsidR="00992EF0" w:rsidRPr="003954B2">
        <w:rPr>
          <w:rFonts w:ascii="Times New Roman" w:hAnsi="Times New Roman" w:cs="Times New Roman"/>
        </w:rPr>
        <w:t>mois, 90 % de son traitement</w:t>
      </w:r>
      <w:r w:rsidR="00B705D6" w:rsidRPr="003954B2">
        <w:rPr>
          <w:rFonts w:ascii="Times New Roman" w:hAnsi="Times New Roman" w:cs="Times New Roman"/>
        </w:rPr>
        <w:t xml:space="preserve"> au lieu de 100 %.</w:t>
      </w:r>
    </w:p>
    <w:p w14:paraId="33DB851F" w14:textId="1614C65D" w:rsidR="003954B2" w:rsidRPr="003954B2" w:rsidRDefault="003954B2" w:rsidP="009616A3">
      <w:pPr>
        <w:pStyle w:val="Paragraphedeliste"/>
        <w:numPr>
          <w:ilvl w:val="0"/>
          <w:numId w:val="5"/>
        </w:numPr>
        <w:spacing w:after="0" w:line="276" w:lineRule="auto"/>
        <w:jc w:val="both"/>
        <w:rPr>
          <w:rFonts w:ascii="Times New Roman" w:hAnsi="Times New Roman" w:cs="Times New Roman"/>
        </w:rPr>
      </w:pPr>
      <w:r>
        <w:rPr>
          <w:rFonts w:ascii="Times New Roman" w:hAnsi="Times New Roman" w:cs="Times New Roman"/>
          <w:u w:val="single"/>
        </w:rPr>
        <w:t>Pour les contractuels de droit public</w:t>
      </w:r>
      <w:r>
        <w:rPr>
          <w:rFonts w:ascii="Times New Roman" w:hAnsi="Times New Roman" w:cs="Times New Roman"/>
        </w:rPr>
        <w:t xml:space="preserve"> par le </w:t>
      </w:r>
      <w:hyperlink r:id="rId9" w:history="1">
        <w:r w:rsidRPr="003954B2">
          <w:rPr>
            <w:rStyle w:val="Lienhypertexte"/>
            <w:rFonts w:ascii="Times New Roman" w:hAnsi="Times New Roman" w:cs="Times New Roman"/>
          </w:rPr>
          <w:t>décret n° 2025-197 du 27 février 2025</w:t>
        </w:r>
      </w:hyperlink>
      <w:r w:rsidRPr="003954B2">
        <w:rPr>
          <w:rFonts w:ascii="Times New Roman" w:hAnsi="Times New Roman" w:cs="Times New Roman"/>
        </w:rPr>
        <w:t xml:space="preserve"> relatif aux règles de rémunération de certains agents publics placés en congé de maladie ordinaire ou en congé de maladie</w:t>
      </w:r>
      <w:r>
        <w:rPr>
          <w:rFonts w:ascii="Times New Roman" w:hAnsi="Times New Roman" w:cs="Times New Roman"/>
        </w:rPr>
        <w:t xml:space="preserve"> (article 4) qui modifie les articles 7, 12 et 45 du décret n° 88-145 du 15 février 1988.</w:t>
      </w:r>
    </w:p>
    <w:p w14:paraId="6B463848" w14:textId="77777777" w:rsidR="00992EF0" w:rsidRDefault="00992EF0" w:rsidP="00992EF0">
      <w:pPr>
        <w:spacing w:after="0" w:line="276" w:lineRule="auto"/>
        <w:jc w:val="both"/>
        <w:rPr>
          <w:rFonts w:ascii="Times New Roman" w:hAnsi="Times New Roman" w:cs="Times New Roman"/>
        </w:rPr>
      </w:pPr>
    </w:p>
    <w:p w14:paraId="69AD8316" w14:textId="35E5105A" w:rsidR="00992EF0" w:rsidRPr="00992EF0" w:rsidRDefault="00992EF0" w:rsidP="00992EF0">
      <w:pPr>
        <w:pStyle w:val="Paragraphedeliste"/>
        <w:numPr>
          <w:ilvl w:val="0"/>
          <w:numId w:val="2"/>
        </w:numPr>
        <w:spacing w:after="0" w:line="276" w:lineRule="auto"/>
        <w:jc w:val="both"/>
        <w:rPr>
          <w:rFonts w:ascii="Times New Roman" w:hAnsi="Times New Roman" w:cs="Times New Roman"/>
          <w:b/>
          <w:bCs/>
          <w:smallCaps/>
          <w:color w:val="3998A5"/>
          <w:u w:val="single"/>
        </w:rPr>
      </w:pPr>
      <w:r w:rsidRPr="00992EF0">
        <w:rPr>
          <w:rFonts w:ascii="Times New Roman" w:hAnsi="Times New Roman" w:cs="Times New Roman"/>
          <w:b/>
          <w:bCs/>
          <w:smallCaps/>
          <w:color w:val="3998A5"/>
          <w:u w:val="single"/>
        </w:rPr>
        <w:t>Les implications concrètes</w:t>
      </w:r>
      <w:r w:rsidR="00190BB2">
        <w:rPr>
          <w:rFonts w:ascii="Times New Roman" w:hAnsi="Times New Roman" w:cs="Times New Roman"/>
          <w:b/>
          <w:bCs/>
          <w:smallCaps/>
          <w:color w:val="3998A5"/>
          <w:u w:val="single"/>
        </w:rPr>
        <w:t xml:space="preserve"> sur la diminution de</w:t>
      </w:r>
      <w:r>
        <w:rPr>
          <w:rFonts w:ascii="Times New Roman" w:hAnsi="Times New Roman" w:cs="Times New Roman"/>
          <w:b/>
          <w:bCs/>
          <w:smallCaps/>
          <w:color w:val="3998A5"/>
          <w:u w:val="single"/>
        </w:rPr>
        <w:t xml:space="preserve"> la rémunération</w:t>
      </w:r>
    </w:p>
    <w:p w14:paraId="470E4E70" w14:textId="77777777" w:rsidR="00992EF0" w:rsidRDefault="00992EF0" w:rsidP="00992EF0">
      <w:pPr>
        <w:spacing w:after="0" w:line="276" w:lineRule="auto"/>
        <w:jc w:val="both"/>
        <w:rPr>
          <w:rFonts w:ascii="Times New Roman" w:hAnsi="Times New Roman" w:cs="Times New Roman"/>
        </w:rPr>
      </w:pPr>
    </w:p>
    <w:p w14:paraId="2D245CFE" w14:textId="529D1330" w:rsidR="003954B2" w:rsidRDefault="00914BEA" w:rsidP="00992EF0">
      <w:pPr>
        <w:spacing w:after="0" w:line="276" w:lineRule="auto"/>
        <w:jc w:val="both"/>
        <w:rPr>
          <w:rFonts w:ascii="Times New Roman" w:hAnsi="Times New Roman" w:cs="Times New Roman"/>
        </w:rPr>
      </w:pPr>
      <w:r w:rsidRPr="00914BEA">
        <w:rPr>
          <w:rFonts w:ascii="Times New Roman" w:hAnsi="Times New Roman" w:cs="Times New Roman"/>
          <w:b/>
          <w:bCs/>
        </w:rPr>
        <w:t>1.</w:t>
      </w:r>
      <w:r>
        <w:rPr>
          <w:rFonts w:ascii="Times New Roman" w:hAnsi="Times New Roman" w:cs="Times New Roman"/>
        </w:rPr>
        <w:t xml:space="preserve"> </w:t>
      </w:r>
      <w:r w:rsidR="003954B2">
        <w:rPr>
          <w:rFonts w:ascii="Times New Roman" w:hAnsi="Times New Roman" w:cs="Times New Roman"/>
        </w:rPr>
        <w:t>La rémunération pendant un congé maladie ordinaire (CMO) est différente pour un fonctionnaire et un contractuel de droit public.</w:t>
      </w:r>
    </w:p>
    <w:p w14:paraId="3AE24CF5" w14:textId="77777777" w:rsidR="003954B2" w:rsidRDefault="003954B2" w:rsidP="003954B2">
      <w:pPr>
        <w:pStyle w:val="Paragraphedeliste"/>
        <w:numPr>
          <w:ilvl w:val="0"/>
          <w:numId w:val="1"/>
        </w:numPr>
        <w:spacing w:after="0" w:line="276" w:lineRule="auto"/>
        <w:jc w:val="both"/>
        <w:rPr>
          <w:rFonts w:ascii="Times New Roman" w:hAnsi="Times New Roman" w:cs="Times New Roman"/>
        </w:rPr>
      </w:pPr>
      <w:r w:rsidRPr="003954B2">
        <w:rPr>
          <w:rFonts w:ascii="Times New Roman" w:hAnsi="Times New Roman" w:cs="Times New Roman"/>
          <w:u w:val="single"/>
        </w:rPr>
        <w:t>Pour les fonctionnaires</w:t>
      </w:r>
      <w:r>
        <w:rPr>
          <w:rFonts w:ascii="Times New Roman" w:hAnsi="Times New Roman" w:cs="Times New Roman"/>
        </w:rPr>
        <w:t>, la rémunération est réduite à 90 % (au lieu de 100 %) pendant les trois premiers mois du CMO.</w:t>
      </w:r>
    </w:p>
    <w:p w14:paraId="1121BF47" w14:textId="4B4F0E9F" w:rsidR="003954B2" w:rsidRDefault="003954B2" w:rsidP="003954B2">
      <w:pPr>
        <w:pStyle w:val="Paragraphedeliste"/>
        <w:numPr>
          <w:ilvl w:val="0"/>
          <w:numId w:val="1"/>
        </w:numPr>
        <w:spacing w:after="0" w:line="276" w:lineRule="auto"/>
        <w:jc w:val="both"/>
        <w:rPr>
          <w:rFonts w:ascii="Times New Roman" w:hAnsi="Times New Roman" w:cs="Times New Roman"/>
        </w:rPr>
      </w:pPr>
      <w:r w:rsidRPr="003954B2">
        <w:rPr>
          <w:rFonts w:ascii="Times New Roman" w:hAnsi="Times New Roman" w:cs="Times New Roman"/>
          <w:u w:val="single"/>
        </w:rPr>
        <w:t>Pour les contractuels de droit public</w:t>
      </w:r>
      <w:r>
        <w:rPr>
          <w:rFonts w:ascii="Times New Roman" w:hAnsi="Times New Roman" w:cs="Times New Roman"/>
        </w:rPr>
        <w:t>, la rémunération est réduite à 90 % (au lieu de 100 %) pendant :</w:t>
      </w:r>
    </w:p>
    <w:p w14:paraId="5C9D794F" w14:textId="401C24DE" w:rsidR="003954B2" w:rsidRDefault="003954B2" w:rsidP="003954B2">
      <w:pPr>
        <w:pStyle w:val="Paragraphedeliste"/>
        <w:numPr>
          <w:ilvl w:val="1"/>
          <w:numId w:val="1"/>
        </w:numPr>
        <w:spacing w:after="0" w:line="276" w:lineRule="auto"/>
        <w:jc w:val="both"/>
        <w:rPr>
          <w:rFonts w:ascii="Times New Roman" w:hAnsi="Times New Roman" w:cs="Times New Roman"/>
        </w:rPr>
      </w:pPr>
      <w:r>
        <w:rPr>
          <w:rFonts w:ascii="Times New Roman" w:hAnsi="Times New Roman" w:cs="Times New Roman"/>
        </w:rPr>
        <w:t>Le premier mois a</w:t>
      </w:r>
      <w:r w:rsidRPr="003954B2">
        <w:rPr>
          <w:rFonts w:ascii="Times New Roman" w:hAnsi="Times New Roman" w:cs="Times New Roman"/>
        </w:rPr>
        <w:t>près quatre mois de services</w:t>
      </w:r>
      <w:r>
        <w:rPr>
          <w:rFonts w:ascii="Times New Roman" w:hAnsi="Times New Roman" w:cs="Times New Roman"/>
        </w:rPr>
        <w:t> ;</w:t>
      </w:r>
    </w:p>
    <w:p w14:paraId="4B23610A" w14:textId="2AECA072" w:rsidR="003954B2" w:rsidRDefault="003954B2" w:rsidP="003954B2">
      <w:pPr>
        <w:pStyle w:val="Paragraphedeliste"/>
        <w:numPr>
          <w:ilvl w:val="1"/>
          <w:numId w:val="1"/>
        </w:numPr>
        <w:spacing w:after="0" w:line="276" w:lineRule="auto"/>
        <w:jc w:val="both"/>
        <w:rPr>
          <w:rFonts w:ascii="Times New Roman" w:hAnsi="Times New Roman" w:cs="Times New Roman"/>
        </w:rPr>
      </w:pPr>
      <w:r>
        <w:rPr>
          <w:rFonts w:ascii="Times New Roman" w:hAnsi="Times New Roman" w:cs="Times New Roman"/>
        </w:rPr>
        <w:t>Les deux premiers mois après deux ans de services ;</w:t>
      </w:r>
    </w:p>
    <w:p w14:paraId="2B3D6F17" w14:textId="741EBF15" w:rsidR="003954B2" w:rsidRDefault="003954B2" w:rsidP="003954B2">
      <w:pPr>
        <w:pStyle w:val="Paragraphedeliste"/>
        <w:numPr>
          <w:ilvl w:val="1"/>
          <w:numId w:val="1"/>
        </w:numPr>
        <w:spacing w:after="0" w:line="276" w:lineRule="auto"/>
        <w:jc w:val="both"/>
        <w:rPr>
          <w:rFonts w:ascii="Times New Roman" w:hAnsi="Times New Roman" w:cs="Times New Roman"/>
        </w:rPr>
      </w:pPr>
      <w:r>
        <w:rPr>
          <w:rFonts w:ascii="Times New Roman" w:hAnsi="Times New Roman" w:cs="Times New Roman"/>
        </w:rPr>
        <w:t>Les trois premiers mois après trois ans de services.</w:t>
      </w:r>
    </w:p>
    <w:p w14:paraId="63C748C9" w14:textId="77777777" w:rsidR="003954B2" w:rsidRDefault="003954B2" w:rsidP="003954B2">
      <w:pPr>
        <w:spacing w:after="0" w:line="276" w:lineRule="auto"/>
        <w:jc w:val="both"/>
        <w:rPr>
          <w:rFonts w:ascii="Times New Roman" w:hAnsi="Times New Roman" w:cs="Times New Roman"/>
        </w:rPr>
      </w:pPr>
    </w:p>
    <w:p w14:paraId="3C82CEC3" w14:textId="03B75CF2" w:rsidR="00992EF0" w:rsidRPr="003954B2" w:rsidRDefault="00914BEA" w:rsidP="003954B2">
      <w:pPr>
        <w:spacing w:after="0" w:line="276" w:lineRule="auto"/>
        <w:jc w:val="both"/>
        <w:rPr>
          <w:rFonts w:ascii="Times New Roman" w:hAnsi="Times New Roman" w:cs="Times New Roman"/>
        </w:rPr>
      </w:pPr>
      <w:r w:rsidRPr="00914BEA">
        <w:rPr>
          <w:rFonts w:ascii="Times New Roman" w:hAnsi="Times New Roman" w:cs="Times New Roman"/>
          <w:b/>
          <w:bCs/>
        </w:rPr>
        <w:t>2.</w:t>
      </w:r>
      <w:r>
        <w:rPr>
          <w:rFonts w:ascii="Times New Roman" w:hAnsi="Times New Roman" w:cs="Times New Roman"/>
        </w:rPr>
        <w:t xml:space="preserve"> Les éléments de la rémunération </w:t>
      </w:r>
      <w:r w:rsidR="003954B2">
        <w:rPr>
          <w:rFonts w:ascii="Times New Roman" w:hAnsi="Times New Roman" w:cs="Times New Roman"/>
        </w:rPr>
        <w:t xml:space="preserve">concernés par la réduction </w:t>
      </w:r>
      <w:r w:rsidR="00B705D6" w:rsidRPr="003954B2">
        <w:rPr>
          <w:rFonts w:ascii="Times New Roman" w:hAnsi="Times New Roman" w:cs="Times New Roman"/>
        </w:rPr>
        <w:t>à</w:t>
      </w:r>
      <w:r w:rsidR="00992EF0" w:rsidRPr="003954B2">
        <w:rPr>
          <w:rFonts w:ascii="Times New Roman" w:hAnsi="Times New Roman" w:cs="Times New Roman"/>
        </w:rPr>
        <w:t xml:space="preserve"> 90 </w:t>
      </w:r>
      <w:r>
        <w:rPr>
          <w:rFonts w:ascii="Times New Roman" w:hAnsi="Times New Roman" w:cs="Times New Roman"/>
        </w:rPr>
        <w:t>% sont </w:t>
      </w:r>
      <w:r w:rsidR="003954B2">
        <w:rPr>
          <w:rFonts w:ascii="Times New Roman" w:hAnsi="Times New Roman" w:cs="Times New Roman"/>
        </w:rPr>
        <w:t>:</w:t>
      </w:r>
    </w:p>
    <w:p w14:paraId="50523F52" w14:textId="72036F1B" w:rsidR="00992EF0" w:rsidRDefault="00992EF0" w:rsidP="00992EF0">
      <w:pPr>
        <w:pStyle w:val="Paragraphedeliste"/>
        <w:numPr>
          <w:ilvl w:val="0"/>
          <w:numId w:val="1"/>
        </w:numPr>
        <w:spacing w:after="0" w:line="276" w:lineRule="auto"/>
        <w:jc w:val="both"/>
        <w:rPr>
          <w:rFonts w:ascii="Times New Roman" w:hAnsi="Times New Roman" w:cs="Times New Roman"/>
        </w:rPr>
      </w:pPr>
      <w:r>
        <w:rPr>
          <w:rFonts w:ascii="Times New Roman" w:hAnsi="Times New Roman" w:cs="Times New Roman"/>
        </w:rPr>
        <w:t>Le traitement indiciaire</w:t>
      </w:r>
      <w:r w:rsidR="00352387">
        <w:rPr>
          <w:rFonts w:ascii="Times New Roman" w:hAnsi="Times New Roman" w:cs="Times New Roman"/>
        </w:rPr>
        <w:t>,</w:t>
      </w:r>
    </w:p>
    <w:p w14:paraId="2A35C567" w14:textId="0BF63C79" w:rsidR="00992EF0" w:rsidRDefault="00992EF0" w:rsidP="00992EF0">
      <w:pPr>
        <w:pStyle w:val="Paragraphedeliste"/>
        <w:numPr>
          <w:ilvl w:val="0"/>
          <w:numId w:val="1"/>
        </w:numPr>
        <w:spacing w:after="0" w:line="276" w:lineRule="auto"/>
        <w:jc w:val="both"/>
        <w:rPr>
          <w:rFonts w:ascii="Times New Roman" w:hAnsi="Times New Roman" w:cs="Times New Roman"/>
        </w:rPr>
      </w:pPr>
      <w:r>
        <w:rPr>
          <w:rFonts w:ascii="Times New Roman" w:hAnsi="Times New Roman" w:cs="Times New Roman"/>
        </w:rPr>
        <w:t>L</w:t>
      </w:r>
      <w:r w:rsidRPr="00992EF0">
        <w:rPr>
          <w:rFonts w:ascii="Times New Roman" w:hAnsi="Times New Roman" w:cs="Times New Roman"/>
        </w:rPr>
        <w:t>a nouvelle bonification indiciaire</w:t>
      </w:r>
      <w:r>
        <w:rPr>
          <w:rFonts w:ascii="Times New Roman" w:hAnsi="Times New Roman" w:cs="Times New Roman"/>
        </w:rPr>
        <w:t xml:space="preserve"> (NBI)</w:t>
      </w:r>
      <w:r w:rsidR="003954B2">
        <w:rPr>
          <w:rFonts w:ascii="Times New Roman" w:hAnsi="Times New Roman" w:cs="Times New Roman"/>
        </w:rPr>
        <w:t xml:space="preserve"> : </w:t>
      </w:r>
      <w:r w:rsidR="003954B2" w:rsidRPr="00914BEA">
        <w:rPr>
          <w:rFonts w:ascii="Times New Roman" w:hAnsi="Times New Roman" w:cs="Times New Roman"/>
          <w:u w:val="single"/>
        </w:rPr>
        <w:t xml:space="preserve">uniquement pour un </w:t>
      </w:r>
      <w:r w:rsidR="00B705D6" w:rsidRPr="00914BEA">
        <w:rPr>
          <w:rFonts w:ascii="Times New Roman" w:hAnsi="Times New Roman" w:cs="Times New Roman"/>
          <w:u w:val="single"/>
        </w:rPr>
        <w:t>fonctionnaire</w:t>
      </w:r>
      <w:r w:rsidR="003954B2" w:rsidRPr="00914BEA">
        <w:rPr>
          <w:rFonts w:ascii="Times New Roman" w:hAnsi="Times New Roman" w:cs="Times New Roman"/>
          <w:u w:val="single"/>
        </w:rPr>
        <w:t xml:space="preserve"> qui</w:t>
      </w:r>
      <w:r w:rsidR="00B705D6" w:rsidRPr="00914BEA">
        <w:rPr>
          <w:rFonts w:ascii="Times New Roman" w:hAnsi="Times New Roman" w:cs="Times New Roman"/>
          <w:u w:val="single"/>
        </w:rPr>
        <w:t xml:space="preserve"> la perçoit</w:t>
      </w:r>
      <w:r w:rsidR="00B705D6">
        <w:rPr>
          <w:rFonts w:ascii="Times New Roman" w:hAnsi="Times New Roman" w:cs="Times New Roman"/>
        </w:rPr>
        <w:t>,</w:t>
      </w:r>
    </w:p>
    <w:p w14:paraId="440360F5" w14:textId="300833A7" w:rsidR="00992EF0" w:rsidRDefault="00992EF0" w:rsidP="00992EF0">
      <w:pPr>
        <w:pStyle w:val="Paragraphedeliste"/>
        <w:numPr>
          <w:ilvl w:val="0"/>
          <w:numId w:val="1"/>
        </w:numPr>
        <w:spacing w:after="0" w:line="276" w:lineRule="auto"/>
        <w:jc w:val="both"/>
        <w:rPr>
          <w:rFonts w:ascii="Times New Roman" w:hAnsi="Times New Roman" w:cs="Times New Roman"/>
        </w:rPr>
      </w:pPr>
      <w:r>
        <w:rPr>
          <w:rFonts w:ascii="Times New Roman" w:hAnsi="Times New Roman" w:cs="Times New Roman"/>
        </w:rPr>
        <w:t>L</w:t>
      </w:r>
      <w:r w:rsidRPr="00992EF0">
        <w:rPr>
          <w:rFonts w:ascii="Times New Roman" w:hAnsi="Times New Roman" w:cs="Times New Roman"/>
        </w:rPr>
        <w:t xml:space="preserve">e complément de traitement indiciaire </w:t>
      </w:r>
      <w:r>
        <w:rPr>
          <w:rFonts w:ascii="Times New Roman" w:hAnsi="Times New Roman" w:cs="Times New Roman"/>
        </w:rPr>
        <w:t>(CTI)</w:t>
      </w:r>
      <w:r w:rsidR="003954B2">
        <w:rPr>
          <w:rFonts w:ascii="Times New Roman" w:hAnsi="Times New Roman" w:cs="Times New Roman"/>
        </w:rPr>
        <w:t xml:space="preserve"> : </w:t>
      </w:r>
      <w:r w:rsidRPr="00914BEA">
        <w:rPr>
          <w:rFonts w:ascii="Times New Roman" w:hAnsi="Times New Roman" w:cs="Times New Roman"/>
          <w:u w:val="single"/>
        </w:rPr>
        <w:t xml:space="preserve">si </w:t>
      </w:r>
      <w:r w:rsidR="003954B2" w:rsidRPr="00914BEA">
        <w:rPr>
          <w:rFonts w:ascii="Times New Roman" w:hAnsi="Times New Roman" w:cs="Times New Roman"/>
          <w:u w:val="single"/>
        </w:rPr>
        <w:t>l’agent public</w:t>
      </w:r>
      <w:r w:rsidRPr="00914BEA">
        <w:rPr>
          <w:rFonts w:ascii="Times New Roman" w:hAnsi="Times New Roman" w:cs="Times New Roman"/>
          <w:u w:val="single"/>
        </w:rPr>
        <w:t xml:space="preserve"> le perçoit</w:t>
      </w:r>
      <w:r w:rsidR="003954B2">
        <w:rPr>
          <w:rFonts w:ascii="Times New Roman" w:hAnsi="Times New Roman" w:cs="Times New Roman"/>
        </w:rPr>
        <w:t>,</w:t>
      </w:r>
    </w:p>
    <w:p w14:paraId="3D11D50F" w14:textId="64B32081" w:rsidR="00992EF0" w:rsidRDefault="00992EF0" w:rsidP="00992EF0">
      <w:pPr>
        <w:pStyle w:val="Paragraphedeliste"/>
        <w:numPr>
          <w:ilvl w:val="0"/>
          <w:numId w:val="1"/>
        </w:numPr>
        <w:spacing w:after="0" w:line="276" w:lineRule="auto"/>
        <w:jc w:val="both"/>
        <w:rPr>
          <w:rFonts w:ascii="Times New Roman" w:hAnsi="Times New Roman" w:cs="Times New Roman"/>
        </w:rPr>
      </w:pPr>
      <w:r>
        <w:rPr>
          <w:rFonts w:ascii="Times New Roman" w:hAnsi="Times New Roman" w:cs="Times New Roman"/>
        </w:rPr>
        <w:t>L</w:t>
      </w:r>
      <w:r w:rsidRPr="00992EF0">
        <w:rPr>
          <w:rFonts w:ascii="Times New Roman" w:hAnsi="Times New Roman" w:cs="Times New Roman"/>
        </w:rPr>
        <w:t>'indemnité compensatrice de la hausse de la CSG</w:t>
      </w:r>
      <w:r w:rsidR="003954B2">
        <w:rPr>
          <w:rFonts w:ascii="Times New Roman" w:hAnsi="Times New Roman" w:cs="Times New Roman"/>
        </w:rPr>
        <w:t xml:space="preserve"> : </w:t>
      </w:r>
      <w:r w:rsidR="003954B2" w:rsidRPr="00914BEA">
        <w:rPr>
          <w:rFonts w:ascii="Times New Roman" w:hAnsi="Times New Roman" w:cs="Times New Roman"/>
          <w:u w:val="single"/>
        </w:rPr>
        <w:t>si l’agent public la perçoit</w:t>
      </w:r>
      <w:r w:rsidR="003954B2">
        <w:rPr>
          <w:rFonts w:ascii="Times New Roman" w:hAnsi="Times New Roman" w:cs="Times New Roman"/>
        </w:rPr>
        <w:t>,</w:t>
      </w:r>
    </w:p>
    <w:p w14:paraId="65471F25" w14:textId="70127178" w:rsidR="00352387" w:rsidRDefault="00352387" w:rsidP="00992EF0">
      <w:pPr>
        <w:pStyle w:val="Paragraphedeliste"/>
        <w:numPr>
          <w:ilvl w:val="0"/>
          <w:numId w:val="1"/>
        </w:numPr>
        <w:spacing w:after="0" w:line="276" w:lineRule="auto"/>
        <w:jc w:val="both"/>
        <w:rPr>
          <w:rFonts w:ascii="Times New Roman" w:hAnsi="Times New Roman" w:cs="Times New Roman"/>
        </w:rPr>
      </w:pPr>
      <w:r>
        <w:rPr>
          <w:rFonts w:ascii="Times New Roman" w:hAnsi="Times New Roman" w:cs="Times New Roman"/>
        </w:rPr>
        <w:t>Le transfert primes/points</w:t>
      </w:r>
      <w:r w:rsidR="003954B2">
        <w:rPr>
          <w:rFonts w:ascii="Times New Roman" w:hAnsi="Times New Roman" w:cs="Times New Roman"/>
        </w:rPr>
        <w:t xml:space="preserve"> : </w:t>
      </w:r>
      <w:r w:rsidR="003954B2" w:rsidRPr="00914BEA">
        <w:rPr>
          <w:rFonts w:ascii="Times New Roman" w:hAnsi="Times New Roman" w:cs="Times New Roman"/>
          <w:u w:val="single"/>
        </w:rPr>
        <w:t>uniquement pour un fonctionnaire</w:t>
      </w:r>
      <w:r w:rsidR="003954B2">
        <w:rPr>
          <w:rFonts w:ascii="Times New Roman" w:hAnsi="Times New Roman" w:cs="Times New Roman"/>
        </w:rPr>
        <w:t>,</w:t>
      </w:r>
    </w:p>
    <w:p w14:paraId="0CCF9C97" w14:textId="77777777" w:rsidR="003954B2" w:rsidRDefault="003954B2" w:rsidP="003954B2">
      <w:pPr>
        <w:pStyle w:val="Paragraphedeliste"/>
        <w:numPr>
          <w:ilvl w:val="0"/>
          <w:numId w:val="1"/>
        </w:numPr>
        <w:spacing w:after="0" w:line="276" w:lineRule="auto"/>
        <w:jc w:val="both"/>
        <w:rPr>
          <w:rFonts w:ascii="Times New Roman" w:hAnsi="Times New Roman" w:cs="Times New Roman"/>
        </w:rPr>
      </w:pPr>
      <w:r>
        <w:rPr>
          <w:rFonts w:ascii="Times New Roman" w:hAnsi="Times New Roman" w:cs="Times New Roman"/>
        </w:rPr>
        <w:t>Le régime indemnitaire :</w:t>
      </w:r>
    </w:p>
    <w:p w14:paraId="5138C93B" w14:textId="77777777" w:rsidR="00FD64F9" w:rsidRDefault="00992EF0" w:rsidP="00914BEA">
      <w:pPr>
        <w:pStyle w:val="Paragraphedeliste"/>
        <w:numPr>
          <w:ilvl w:val="1"/>
          <w:numId w:val="1"/>
        </w:numPr>
        <w:spacing w:after="0" w:line="276" w:lineRule="auto"/>
        <w:jc w:val="both"/>
        <w:rPr>
          <w:rFonts w:ascii="Times New Roman" w:hAnsi="Times New Roman" w:cs="Times New Roman"/>
        </w:rPr>
      </w:pPr>
      <w:r w:rsidRPr="003954B2">
        <w:rPr>
          <w:rFonts w:ascii="Times New Roman" w:hAnsi="Times New Roman" w:cs="Times New Roman"/>
          <w:u w:val="single"/>
        </w:rPr>
        <w:lastRenderedPageBreak/>
        <w:t xml:space="preserve">Pour </w:t>
      </w:r>
      <w:r w:rsidR="00352387" w:rsidRPr="003954B2">
        <w:rPr>
          <w:rFonts w:ascii="Times New Roman" w:hAnsi="Times New Roman" w:cs="Times New Roman"/>
          <w:u w:val="single"/>
        </w:rPr>
        <w:t>le RIFSEEP</w:t>
      </w:r>
      <w:r w:rsidR="00914BEA">
        <w:rPr>
          <w:rFonts w:ascii="Times New Roman" w:hAnsi="Times New Roman" w:cs="Times New Roman"/>
        </w:rPr>
        <w:t xml:space="preserve">, </w:t>
      </w:r>
      <w:r w:rsidR="00FD64F9">
        <w:rPr>
          <w:rFonts w:ascii="Times New Roman" w:hAnsi="Times New Roman" w:cs="Times New Roman"/>
        </w:rPr>
        <w:t>il importe que la part fixe (c’est-à-dire l’IFSE) ne soit pas maintenue au-delà de 90 % sur la période au cours de laquelle la rémunération est de 90 %. Il faut ainsi distinguer différents régimes qui auraient été consacrés par les collectivités et établissements.</w:t>
      </w:r>
    </w:p>
    <w:p w14:paraId="4499C3C9" w14:textId="00220E87" w:rsidR="003954B2" w:rsidRDefault="00FD64F9" w:rsidP="00FD64F9">
      <w:pPr>
        <w:pStyle w:val="Paragraphedeliste"/>
        <w:numPr>
          <w:ilvl w:val="2"/>
          <w:numId w:val="1"/>
        </w:numPr>
        <w:spacing w:after="0" w:line="276" w:lineRule="auto"/>
        <w:jc w:val="both"/>
        <w:rPr>
          <w:rFonts w:ascii="Times New Roman" w:hAnsi="Times New Roman" w:cs="Times New Roman"/>
        </w:rPr>
      </w:pPr>
      <w:r w:rsidRPr="00FD64F9">
        <w:rPr>
          <w:rFonts w:ascii="Times New Roman" w:hAnsi="Times New Roman" w:cs="Times New Roman"/>
        </w:rPr>
        <w:t>L</w:t>
      </w:r>
      <w:r w:rsidR="002B0B0C" w:rsidRPr="00914BEA">
        <w:rPr>
          <w:rFonts w:ascii="Times New Roman" w:hAnsi="Times New Roman" w:cs="Times New Roman"/>
        </w:rPr>
        <w:t xml:space="preserve">orsque </w:t>
      </w:r>
      <w:r w:rsidR="00992EF0" w:rsidRPr="00914BEA">
        <w:rPr>
          <w:rFonts w:ascii="Times New Roman" w:hAnsi="Times New Roman" w:cs="Times New Roman"/>
        </w:rPr>
        <w:t>les collectivités et établissements appliquent la règle prévue dans la fonction publique d’</w:t>
      </w:r>
      <w:r w:rsidR="00352387" w:rsidRPr="00914BEA">
        <w:rPr>
          <w:rFonts w:ascii="Times New Roman" w:hAnsi="Times New Roman" w:cs="Times New Roman"/>
        </w:rPr>
        <w:t>É</w:t>
      </w:r>
      <w:r w:rsidR="00992EF0" w:rsidRPr="00914BEA">
        <w:rPr>
          <w:rFonts w:ascii="Times New Roman" w:hAnsi="Times New Roman" w:cs="Times New Roman"/>
        </w:rPr>
        <w:t>tat, le régime indemnitaire suit le sort du traitement indiciaire. De la sorte,</w:t>
      </w:r>
      <w:r>
        <w:rPr>
          <w:rFonts w:ascii="Times New Roman" w:hAnsi="Times New Roman" w:cs="Times New Roman"/>
        </w:rPr>
        <w:t xml:space="preserve"> l’IFSE est</w:t>
      </w:r>
      <w:r w:rsidR="00992EF0" w:rsidRPr="00914BEA">
        <w:rPr>
          <w:rFonts w:ascii="Times New Roman" w:hAnsi="Times New Roman" w:cs="Times New Roman"/>
        </w:rPr>
        <w:t xml:space="preserve"> réduit</w:t>
      </w:r>
      <w:r>
        <w:rPr>
          <w:rFonts w:ascii="Times New Roman" w:hAnsi="Times New Roman" w:cs="Times New Roman"/>
        </w:rPr>
        <w:t>e</w:t>
      </w:r>
      <w:r w:rsidR="00992EF0" w:rsidRPr="00914BEA">
        <w:rPr>
          <w:rFonts w:ascii="Times New Roman" w:hAnsi="Times New Roman" w:cs="Times New Roman"/>
        </w:rPr>
        <w:t xml:space="preserve"> </w:t>
      </w:r>
      <w:r w:rsidR="00B705D6" w:rsidRPr="00914BEA">
        <w:rPr>
          <w:rFonts w:ascii="Times New Roman" w:hAnsi="Times New Roman" w:cs="Times New Roman"/>
        </w:rPr>
        <w:t xml:space="preserve">à </w:t>
      </w:r>
      <w:r w:rsidR="00992EF0" w:rsidRPr="00914BEA">
        <w:rPr>
          <w:rFonts w:ascii="Times New Roman" w:hAnsi="Times New Roman" w:cs="Times New Roman"/>
        </w:rPr>
        <w:t>90 %.</w:t>
      </w:r>
      <w:r w:rsidR="003954B2" w:rsidRPr="00914BEA">
        <w:rPr>
          <w:rFonts w:ascii="Times New Roman" w:hAnsi="Times New Roman" w:cs="Times New Roman"/>
        </w:rPr>
        <w:t xml:space="preserve"> </w:t>
      </w:r>
      <w:r w:rsidRPr="00FD64F9">
        <w:rPr>
          <w:rFonts w:ascii="Times New Roman" w:hAnsi="Times New Roman" w:cs="Times New Roman"/>
          <w:b/>
          <w:bCs/>
        </w:rPr>
        <w:t>Un tel dispositif est légal</w:t>
      </w:r>
      <w:r>
        <w:rPr>
          <w:rFonts w:ascii="Times New Roman" w:hAnsi="Times New Roman" w:cs="Times New Roman"/>
        </w:rPr>
        <w:t>.</w:t>
      </w:r>
    </w:p>
    <w:p w14:paraId="08D4C722" w14:textId="7045C2EC" w:rsidR="00FD64F9" w:rsidRDefault="00FD64F9" w:rsidP="00FD64F9">
      <w:pPr>
        <w:pStyle w:val="Paragraphedeliste"/>
        <w:numPr>
          <w:ilvl w:val="2"/>
          <w:numId w:val="1"/>
        </w:numPr>
        <w:spacing w:after="0" w:line="276" w:lineRule="auto"/>
        <w:jc w:val="both"/>
        <w:rPr>
          <w:rFonts w:ascii="Times New Roman" w:hAnsi="Times New Roman" w:cs="Times New Roman"/>
        </w:rPr>
      </w:pPr>
      <w:r>
        <w:rPr>
          <w:rFonts w:ascii="Times New Roman" w:hAnsi="Times New Roman" w:cs="Times New Roman"/>
        </w:rPr>
        <w:t xml:space="preserve">Lorsque les collectivités et établissements indiquent que l’IFSE est maintenue intégralement, </w:t>
      </w:r>
      <w:r w:rsidRPr="00FD64F9">
        <w:rPr>
          <w:rFonts w:ascii="Times New Roman" w:hAnsi="Times New Roman" w:cs="Times New Roman"/>
          <w:b/>
          <w:bCs/>
        </w:rPr>
        <w:t>le dispositif est illégal</w:t>
      </w:r>
      <w:r>
        <w:rPr>
          <w:rFonts w:ascii="Times New Roman" w:hAnsi="Times New Roman" w:cs="Times New Roman"/>
        </w:rPr>
        <w:t xml:space="preserve">. </w:t>
      </w:r>
    </w:p>
    <w:p w14:paraId="0EDD8085" w14:textId="5D8E3C2F" w:rsidR="00FD64F9" w:rsidRDefault="00FD64F9" w:rsidP="00FD64F9">
      <w:pPr>
        <w:pStyle w:val="Paragraphedeliste"/>
        <w:numPr>
          <w:ilvl w:val="2"/>
          <w:numId w:val="1"/>
        </w:numPr>
        <w:spacing w:after="0" w:line="276" w:lineRule="auto"/>
        <w:jc w:val="both"/>
        <w:rPr>
          <w:rFonts w:ascii="Times New Roman" w:hAnsi="Times New Roman" w:cs="Times New Roman"/>
        </w:rPr>
      </w:pPr>
      <w:r>
        <w:rPr>
          <w:rFonts w:ascii="Times New Roman" w:hAnsi="Times New Roman" w:cs="Times New Roman"/>
        </w:rPr>
        <w:t xml:space="preserve">Lorsque les collectivités et établissements indiquent que l’IFSE est réduite à compter d’un certain nombre de jours de sorte qu’elle est maintenue intégralement pour les jours avant la réduction, </w:t>
      </w:r>
      <w:r w:rsidRPr="00FD64F9">
        <w:rPr>
          <w:rFonts w:ascii="Times New Roman" w:hAnsi="Times New Roman" w:cs="Times New Roman"/>
          <w:b/>
          <w:bCs/>
        </w:rPr>
        <w:t>le dispositif est illégal</w:t>
      </w:r>
      <w:r>
        <w:rPr>
          <w:rFonts w:ascii="Times New Roman" w:hAnsi="Times New Roman" w:cs="Times New Roman"/>
        </w:rPr>
        <w:t xml:space="preserve"> pour les jours dont la rémunération est maintenue intégralement.</w:t>
      </w:r>
    </w:p>
    <w:p w14:paraId="20FE49E3" w14:textId="37DDE33E" w:rsidR="00FD64F9" w:rsidRPr="00914BEA" w:rsidRDefault="00FD64F9" w:rsidP="00FD64F9">
      <w:pPr>
        <w:pStyle w:val="Paragraphedeliste"/>
        <w:numPr>
          <w:ilvl w:val="2"/>
          <w:numId w:val="1"/>
        </w:numPr>
        <w:spacing w:after="0" w:line="276" w:lineRule="auto"/>
        <w:jc w:val="both"/>
        <w:rPr>
          <w:rFonts w:ascii="Times New Roman" w:hAnsi="Times New Roman" w:cs="Times New Roman"/>
        </w:rPr>
      </w:pPr>
      <w:r>
        <w:rPr>
          <w:rFonts w:ascii="Times New Roman" w:hAnsi="Times New Roman" w:cs="Times New Roman"/>
        </w:rPr>
        <w:t xml:space="preserve">Lorsque les collectivités et établissements appliquent une retenue sur la rémunération inférieure à 1/30è, </w:t>
      </w:r>
      <w:r w:rsidRPr="00FD64F9">
        <w:rPr>
          <w:rFonts w:ascii="Times New Roman" w:hAnsi="Times New Roman" w:cs="Times New Roman"/>
          <w:b/>
          <w:bCs/>
        </w:rPr>
        <w:t>le dispositif est illégal</w:t>
      </w:r>
      <w:r>
        <w:rPr>
          <w:rFonts w:ascii="Times New Roman" w:hAnsi="Times New Roman" w:cs="Times New Roman"/>
        </w:rPr>
        <w:t xml:space="preserve"> car il revient à rémunérer au-delà de 90 %. </w:t>
      </w:r>
    </w:p>
    <w:p w14:paraId="6316DE02" w14:textId="26CEC162" w:rsidR="002B0B0C" w:rsidRDefault="002B0B0C" w:rsidP="003954B2">
      <w:pPr>
        <w:pStyle w:val="Paragraphedeliste"/>
        <w:numPr>
          <w:ilvl w:val="1"/>
          <w:numId w:val="1"/>
        </w:numPr>
        <w:spacing w:after="0" w:line="276" w:lineRule="auto"/>
        <w:jc w:val="both"/>
        <w:rPr>
          <w:rFonts w:ascii="Times New Roman" w:hAnsi="Times New Roman" w:cs="Times New Roman"/>
        </w:rPr>
      </w:pPr>
      <w:r w:rsidRPr="002B0B0C">
        <w:rPr>
          <w:rFonts w:ascii="Times New Roman" w:hAnsi="Times New Roman" w:cs="Times New Roman"/>
          <w:u w:val="single"/>
        </w:rPr>
        <w:t>Pour le régime indemnitaire des agents de police municipale et gardes champêtres (c’est-à-dire l’indemnité spéciale des fonctions et d’engagement)</w:t>
      </w:r>
      <w:r w:rsidRPr="002B0B0C">
        <w:rPr>
          <w:rFonts w:ascii="Times New Roman" w:hAnsi="Times New Roman" w:cs="Times New Roman"/>
        </w:rPr>
        <w:t>,</w:t>
      </w:r>
      <w:r>
        <w:rPr>
          <w:rFonts w:ascii="Times New Roman" w:hAnsi="Times New Roman" w:cs="Times New Roman"/>
        </w:rPr>
        <w:t xml:space="preserve"> </w:t>
      </w:r>
      <w:r w:rsidR="001B2B33" w:rsidRPr="001B2B33">
        <w:rPr>
          <w:rFonts w:ascii="Times New Roman" w:hAnsi="Times New Roman" w:cs="Times New Roman"/>
        </w:rPr>
        <w:t>la part fixe de l’ISFE suit également le sort du traitement si la délibération l’avait prévue ainsi.</w:t>
      </w:r>
      <w:r w:rsidR="00FD64F9">
        <w:rPr>
          <w:rFonts w:ascii="Times New Roman" w:hAnsi="Times New Roman" w:cs="Times New Roman"/>
        </w:rPr>
        <w:t xml:space="preserve"> </w:t>
      </w:r>
      <w:r w:rsidR="00FD64F9" w:rsidRPr="00FD64F9">
        <w:rPr>
          <w:rFonts w:ascii="Times New Roman" w:hAnsi="Times New Roman" w:cs="Times New Roman"/>
          <w:b/>
          <w:bCs/>
        </w:rPr>
        <w:t>La même remarque que celle pour le RIFSEEP s’applique pour les collectivités et établissements qui auraient prévu des règles de modulation différentes pendant le CMO</w:t>
      </w:r>
      <w:r w:rsidR="00FD64F9">
        <w:rPr>
          <w:rFonts w:ascii="Times New Roman" w:hAnsi="Times New Roman" w:cs="Times New Roman"/>
        </w:rPr>
        <w:t>.</w:t>
      </w:r>
    </w:p>
    <w:p w14:paraId="55F9D63F" w14:textId="23D52319" w:rsidR="002B0B0C" w:rsidRDefault="002B0B0C" w:rsidP="003954B2">
      <w:pPr>
        <w:pStyle w:val="Paragraphedeliste"/>
        <w:numPr>
          <w:ilvl w:val="1"/>
          <w:numId w:val="1"/>
        </w:numPr>
        <w:spacing w:after="0" w:line="276" w:lineRule="auto"/>
        <w:jc w:val="both"/>
        <w:rPr>
          <w:rFonts w:ascii="Times New Roman" w:hAnsi="Times New Roman" w:cs="Times New Roman"/>
        </w:rPr>
      </w:pPr>
      <w:r w:rsidRPr="002B0B0C">
        <w:rPr>
          <w:rFonts w:ascii="Times New Roman" w:hAnsi="Times New Roman" w:cs="Times New Roman"/>
          <w:u w:val="single"/>
        </w:rPr>
        <w:t>Pour la prime de responsabilité des fonctionnaires exerçant un emploi fonctionnel</w:t>
      </w:r>
      <w:r>
        <w:rPr>
          <w:rFonts w:ascii="Times New Roman" w:hAnsi="Times New Roman" w:cs="Times New Roman"/>
        </w:rPr>
        <w:t xml:space="preserve">, celle-ci suit le sort du traitement indiciaire. </w:t>
      </w:r>
    </w:p>
    <w:p w14:paraId="233EF1A5" w14:textId="77777777" w:rsidR="00FD64F9" w:rsidRDefault="00FD64F9" w:rsidP="00FD64F9">
      <w:pPr>
        <w:spacing w:after="0" w:line="276" w:lineRule="auto"/>
        <w:jc w:val="both"/>
        <w:rPr>
          <w:rFonts w:ascii="Times New Roman" w:hAnsi="Times New Roman" w:cs="Times New Roman"/>
        </w:rPr>
      </w:pPr>
    </w:p>
    <w:p w14:paraId="2AE0356F" w14:textId="0BB5CACA" w:rsidR="00FD64F9" w:rsidRPr="00FD64F9" w:rsidRDefault="00FD64F9" w:rsidP="00FD64F9">
      <w:pPr>
        <w:pBdr>
          <w:top w:val="single" w:sz="4" w:space="1" w:color="auto"/>
          <w:left w:val="single" w:sz="4" w:space="4" w:color="auto"/>
          <w:bottom w:val="single" w:sz="4" w:space="1" w:color="auto"/>
          <w:right w:val="single" w:sz="4" w:space="4" w:color="auto"/>
        </w:pBdr>
        <w:shd w:val="clear" w:color="auto" w:fill="3998A5"/>
        <w:spacing w:after="0" w:line="276" w:lineRule="auto"/>
        <w:jc w:val="center"/>
        <w:rPr>
          <w:rFonts w:ascii="Times New Roman" w:hAnsi="Times New Roman" w:cs="Times New Roman"/>
          <w:b/>
          <w:bCs/>
          <w:color w:val="FFFFFF" w:themeColor="background1"/>
        </w:rPr>
      </w:pPr>
      <w:r w:rsidRPr="00FD64F9">
        <w:rPr>
          <w:rFonts w:ascii="Times New Roman" w:hAnsi="Times New Roman" w:cs="Times New Roman"/>
          <w:b/>
          <w:bCs/>
          <w:color w:val="002060"/>
          <w:u w:val="single"/>
        </w:rPr>
        <w:t>Point de vigilance</w:t>
      </w:r>
      <w:r w:rsidRPr="00FD64F9">
        <w:rPr>
          <w:rFonts w:ascii="Times New Roman" w:hAnsi="Times New Roman" w:cs="Times New Roman"/>
          <w:b/>
          <w:bCs/>
          <w:color w:val="002060"/>
        </w:rPr>
        <w:t> </w:t>
      </w:r>
      <w:r w:rsidRPr="00FD64F9">
        <w:rPr>
          <w:rFonts w:ascii="Times New Roman" w:hAnsi="Times New Roman" w:cs="Times New Roman"/>
          <w:b/>
          <w:bCs/>
          <w:color w:val="FFFFFF" w:themeColor="background1"/>
        </w:rPr>
        <w:t>:</w:t>
      </w:r>
    </w:p>
    <w:p w14:paraId="465032F2" w14:textId="77777777" w:rsidR="00FD64F9" w:rsidRPr="00FD64F9" w:rsidRDefault="00FD64F9" w:rsidP="00FD64F9">
      <w:pPr>
        <w:pBdr>
          <w:top w:val="single" w:sz="4" w:space="1" w:color="auto"/>
          <w:left w:val="single" w:sz="4" w:space="4" w:color="auto"/>
          <w:bottom w:val="single" w:sz="4" w:space="1" w:color="auto"/>
          <w:right w:val="single" w:sz="4" w:space="4" w:color="auto"/>
        </w:pBdr>
        <w:shd w:val="clear" w:color="auto" w:fill="3998A5"/>
        <w:spacing w:after="0" w:line="276" w:lineRule="auto"/>
        <w:jc w:val="both"/>
        <w:rPr>
          <w:rFonts w:ascii="Times New Roman" w:hAnsi="Times New Roman" w:cs="Times New Roman"/>
          <w:b/>
          <w:bCs/>
          <w:color w:val="FFFFFF" w:themeColor="background1"/>
        </w:rPr>
      </w:pPr>
    </w:p>
    <w:p w14:paraId="7E5BA6D7" w14:textId="1BBF09C3" w:rsidR="00FD64F9" w:rsidRPr="00FD64F9" w:rsidRDefault="00FD64F9" w:rsidP="00FD64F9">
      <w:pPr>
        <w:pBdr>
          <w:top w:val="single" w:sz="4" w:space="1" w:color="auto"/>
          <w:left w:val="single" w:sz="4" w:space="4" w:color="auto"/>
          <w:bottom w:val="single" w:sz="4" w:space="1" w:color="auto"/>
          <w:right w:val="single" w:sz="4" w:space="4" w:color="auto"/>
        </w:pBdr>
        <w:shd w:val="clear" w:color="auto" w:fill="3998A5"/>
        <w:spacing w:after="0" w:line="276" w:lineRule="auto"/>
        <w:jc w:val="both"/>
        <w:rPr>
          <w:rFonts w:ascii="Times New Roman" w:hAnsi="Times New Roman" w:cs="Times New Roman"/>
          <w:b/>
          <w:bCs/>
          <w:color w:val="FFFFFF" w:themeColor="background1"/>
        </w:rPr>
      </w:pPr>
      <w:r w:rsidRPr="00FD64F9">
        <w:rPr>
          <w:rFonts w:ascii="Times New Roman" w:hAnsi="Times New Roman" w:cs="Times New Roman"/>
          <w:b/>
          <w:bCs/>
          <w:color w:val="FFFFFF" w:themeColor="background1"/>
        </w:rPr>
        <w:t xml:space="preserve">Pour le régime indemnitaire, il importe </w:t>
      </w:r>
      <w:r w:rsidRPr="00FD64F9">
        <w:rPr>
          <w:rFonts w:ascii="Times New Roman" w:hAnsi="Times New Roman" w:cs="Times New Roman"/>
          <w:b/>
          <w:bCs/>
          <w:color w:val="002060"/>
          <w:u w:val="single"/>
        </w:rPr>
        <w:t>impérativement</w:t>
      </w:r>
      <w:r w:rsidRPr="00FD64F9">
        <w:rPr>
          <w:rFonts w:ascii="Times New Roman" w:hAnsi="Times New Roman" w:cs="Times New Roman"/>
          <w:b/>
          <w:bCs/>
          <w:color w:val="FFFFFF" w:themeColor="background1"/>
        </w:rPr>
        <w:t xml:space="preserve"> de vérifier la rédaction de la délibération pour déterminer si elle est légale ou non.</w:t>
      </w:r>
    </w:p>
    <w:p w14:paraId="3DDE7087" w14:textId="77777777" w:rsidR="00FD64F9" w:rsidRPr="00FD64F9" w:rsidRDefault="00FD64F9" w:rsidP="00FD64F9">
      <w:pPr>
        <w:pBdr>
          <w:top w:val="single" w:sz="4" w:space="1" w:color="auto"/>
          <w:left w:val="single" w:sz="4" w:space="4" w:color="auto"/>
          <w:bottom w:val="single" w:sz="4" w:space="1" w:color="auto"/>
          <w:right w:val="single" w:sz="4" w:space="4" w:color="auto"/>
        </w:pBdr>
        <w:shd w:val="clear" w:color="auto" w:fill="3998A5"/>
        <w:spacing w:after="0" w:line="276" w:lineRule="auto"/>
        <w:jc w:val="both"/>
        <w:rPr>
          <w:rFonts w:ascii="Times New Roman" w:hAnsi="Times New Roman" w:cs="Times New Roman"/>
          <w:b/>
          <w:bCs/>
          <w:color w:val="FFFFFF" w:themeColor="background1"/>
        </w:rPr>
      </w:pPr>
    </w:p>
    <w:p w14:paraId="391E0F4B" w14:textId="7AD9A9F1" w:rsidR="00FD64F9" w:rsidRPr="00FD64F9" w:rsidRDefault="00FD64F9" w:rsidP="00FD64F9">
      <w:pPr>
        <w:pBdr>
          <w:top w:val="single" w:sz="4" w:space="1" w:color="auto"/>
          <w:left w:val="single" w:sz="4" w:space="4" w:color="auto"/>
          <w:bottom w:val="single" w:sz="4" w:space="1" w:color="auto"/>
          <w:right w:val="single" w:sz="4" w:space="4" w:color="auto"/>
        </w:pBdr>
        <w:shd w:val="clear" w:color="auto" w:fill="3998A5"/>
        <w:spacing w:after="0" w:line="276" w:lineRule="auto"/>
        <w:jc w:val="both"/>
        <w:rPr>
          <w:rFonts w:ascii="Times New Roman" w:hAnsi="Times New Roman" w:cs="Times New Roman"/>
          <w:b/>
          <w:bCs/>
          <w:color w:val="FFFFFF" w:themeColor="background1"/>
        </w:rPr>
      </w:pPr>
      <w:r w:rsidRPr="00FD64F9">
        <w:rPr>
          <w:rFonts w:ascii="Times New Roman" w:hAnsi="Times New Roman" w:cs="Times New Roman"/>
          <w:b/>
          <w:bCs/>
          <w:color w:val="FFFFFF" w:themeColor="background1"/>
        </w:rPr>
        <w:t xml:space="preserve">Si elle est illégale, il est </w:t>
      </w:r>
      <w:r w:rsidRPr="00FD64F9">
        <w:rPr>
          <w:rFonts w:ascii="Times New Roman" w:hAnsi="Times New Roman" w:cs="Times New Roman"/>
          <w:b/>
          <w:bCs/>
          <w:color w:val="002060"/>
          <w:u w:val="single"/>
        </w:rPr>
        <w:t>obligatoire</w:t>
      </w:r>
      <w:r w:rsidRPr="00FD64F9">
        <w:rPr>
          <w:rFonts w:ascii="Times New Roman" w:hAnsi="Times New Roman" w:cs="Times New Roman"/>
          <w:b/>
          <w:bCs/>
          <w:color w:val="FFFFFF" w:themeColor="background1"/>
        </w:rPr>
        <w:t xml:space="preserve"> de ne pas l’appliquer en faisant prévaloir la loi, de l’abroger et d’en prendre une nouvelle.</w:t>
      </w:r>
    </w:p>
    <w:p w14:paraId="27B11BE4" w14:textId="77777777" w:rsidR="00B705D6" w:rsidRDefault="00B705D6" w:rsidP="00B705D6">
      <w:pPr>
        <w:pStyle w:val="Paragraphedeliste"/>
        <w:spacing w:after="0" w:line="276" w:lineRule="auto"/>
        <w:jc w:val="both"/>
        <w:rPr>
          <w:rFonts w:ascii="Times New Roman" w:hAnsi="Times New Roman" w:cs="Times New Roman"/>
        </w:rPr>
      </w:pPr>
    </w:p>
    <w:p w14:paraId="7CD98171" w14:textId="69E76A59" w:rsidR="002B0B0C" w:rsidRDefault="00914BEA" w:rsidP="002B0B0C">
      <w:pPr>
        <w:spacing w:after="0" w:line="276" w:lineRule="auto"/>
        <w:jc w:val="both"/>
        <w:rPr>
          <w:rFonts w:ascii="Times New Roman" w:hAnsi="Times New Roman" w:cs="Times New Roman"/>
        </w:rPr>
      </w:pPr>
      <w:r w:rsidRPr="00914BEA">
        <w:rPr>
          <w:rFonts w:ascii="Times New Roman" w:hAnsi="Times New Roman" w:cs="Times New Roman"/>
          <w:b/>
          <w:bCs/>
        </w:rPr>
        <w:t>3.</w:t>
      </w:r>
      <w:r>
        <w:rPr>
          <w:rFonts w:ascii="Times New Roman" w:hAnsi="Times New Roman" w:cs="Times New Roman"/>
        </w:rPr>
        <w:t xml:space="preserve"> </w:t>
      </w:r>
      <w:r w:rsidR="002B0B0C">
        <w:rPr>
          <w:rFonts w:ascii="Times New Roman" w:hAnsi="Times New Roman" w:cs="Times New Roman"/>
        </w:rPr>
        <w:t xml:space="preserve">La diminution de la rémunération emporte </w:t>
      </w:r>
      <w:r>
        <w:rPr>
          <w:rFonts w:ascii="Times New Roman" w:hAnsi="Times New Roman" w:cs="Times New Roman"/>
        </w:rPr>
        <w:t xml:space="preserve">également </w:t>
      </w:r>
      <w:r w:rsidR="002B0B0C">
        <w:rPr>
          <w:rFonts w:ascii="Times New Roman" w:hAnsi="Times New Roman" w:cs="Times New Roman"/>
        </w:rPr>
        <w:t xml:space="preserve">des conséquences sur les cas de requalification du CMO en congé de longue maladie (CLM), de longue durée (CLD), de grave maladie (CGM) ou en congé pour accident de service, de trajet ou de maladie professionnelle. En effet, </w:t>
      </w:r>
      <w:r w:rsidR="002B0B0C" w:rsidRPr="002B0B0C">
        <w:rPr>
          <w:rFonts w:ascii="Times New Roman" w:hAnsi="Times New Roman" w:cs="Times New Roman"/>
        </w:rPr>
        <w:t>le placement rétroactif en CLM, CLD</w:t>
      </w:r>
      <w:r w:rsidR="002B0B0C">
        <w:rPr>
          <w:rFonts w:ascii="Times New Roman" w:hAnsi="Times New Roman" w:cs="Times New Roman"/>
        </w:rPr>
        <w:t>, CGM</w:t>
      </w:r>
      <w:r w:rsidR="002B0B0C" w:rsidRPr="002B0B0C">
        <w:rPr>
          <w:rFonts w:ascii="Times New Roman" w:hAnsi="Times New Roman" w:cs="Times New Roman"/>
        </w:rPr>
        <w:t xml:space="preserve"> ou</w:t>
      </w:r>
      <w:r w:rsidR="002B0B0C">
        <w:rPr>
          <w:rFonts w:ascii="Times New Roman" w:hAnsi="Times New Roman" w:cs="Times New Roman"/>
        </w:rPr>
        <w:t xml:space="preserve"> congé lié à un accident de service, de trajet ou de maladie professionnelle</w:t>
      </w:r>
      <w:r w:rsidR="002B0B0C" w:rsidRPr="002B0B0C">
        <w:rPr>
          <w:rFonts w:ascii="Times New Roman" w:hAnsi="Times New Roman" w:cs="Times New Roman"/>
        </w:rPr>
        <w:t xml:space="preserve"> pour la même affection a pour conséquence</w:t>
      </w:r>
      <w:r w:rsidR="002B0B0C">
        <w:rPr>
          <w:rFonts w:ascii="Times New Roman" w:hAnsi="Times New Roman" w:cs="Times New Roman"/>
        </w:rPr>
        <w:t>, pour les trois premiers mois,</w:t>
      </w:r>
      <w:r w:rsidR="002B0B0C" w:rsidRPr="002B0B0C">
        <w:rPr>
          <w:rFonts w:ascii="Times New Roman" w:hAnsi="Times New Roman" w:cs="Times New Roman"/>
        </w:rPr>
        <w:t xml:space="preserve"> le versement d’un rappel de traitement à</w:t>
      </w:r>
      <w:r w:rsidR="002B0B0C">
        <w:rPr>
          <w:rFonts w:ascii="Times New Roman" w:hAnsi="Times New Roman" w:cs="Times New Roman"/>
        </w:rPr>
        <w:t xml:space="preserve"> </w:t>
      </w:r>
      <w:r w:rsidR="002B0B0C" w:rsidRPr="002B0B0C">
        <w:rPr>
          <w:rFonts w:ascii="Times New Roman" w:hAnsi="Times New Roman" w:cs="Times New Roman"/>
        </w:rPr>
        <w:t xml:space="preserve">hauteur de 10 % </w:t>
      </w:r>
      <w:r w:rsidR="002B0B0C">
        <w:rPr>
          <w:rFonts w:ascii="Times New Roman" w:hAnsi="Times New Roman" w:cs="Times New Roman"/>
        </w:rPr>
        <w:t xml:space="preserve">de la rémunération. </w:t>
      </w:r>
    </w:p>
    <w:p w14:paraId="10DB8530" w14:textId="77777777" w:rsidR="00914BEA" w:rsidRDefault="00914BEA" w:rsidP="002B0B0C">
      <w:pPr>
        <w:spacing w:after="0" w:line="276" w:lineRule="auto"/>
        <w:jc w:val="both"/>
        <w:rPr>
          <w:rFonts w:ascii="Times New Roman" w:hAnsi="Times New Roman" w:cs="Times New Roman"/>
        </w:rPr>
      </w:pPr>
    </w:p>
    <w:p w14:paraId="25ED2137" w14:textId="41284B09" w:rsidR="00914BEA" w:rsidRDefault="00914BEA" w:rsidP="002B0B0C">
      <w:pPr>
        <w:spacing w:after="0" w:line="276" w:lineRule="auto"/>
        <w:jc w:val="both"/>
        <w:rPr>
          <w:rFonts w:ascii="Times New Roman" w:hAnsi="Times New Roman" w:cs="Times New Roman"/>
        </w:rPr>
      </w:pPr>
      <w:r w:rsidRPr="00914BEA">
        <w:rPr>
          <w:rFonts w:ascii="Times New Roman" w:hAnsi="Times New Roman" w:cs="Times New Roman"/>
          <w:b/>
          <w:bCs/>
        </w:rPr>
        <w:t>4.</w:t>
      </w:r>
      <w:r>
        <w:rPr>
          <w:rFonts w:ascii="Times New Roman" w:hAnsi="Times New Roman" w:cs="Times New Roman"/>
        </w:rPr>
        <w:t xml:space="preserve"> Cette réforme </w:t>
      </w:r>
      <w:proofErr w:type="gramStart"/>
      <w:r>
        <w:rPr>
          <w:rFonts w:ascii="Times New Roman" w:hAnsi="Times New Roman" w:cs="Times New Roman"/>
        </w:rPr>
        <w:t>a</w:t>
      </w:r>
      <w:proofErr w:type="gramEnd"/>
      <w:r>
        <w:rPr>
          <w:rFonts w:ascii="Times New Roman" w:hAnsi="Times New Roman" w:cs="Times New Roman"/>
        </w:rPr>
        <w:t xml:space="preserve"> enfin une conséquence sur le calcul de l’indemnité de licenciement d’un fonctionnaire IRCANTEC et d’un agent public IRCANTEC. En effet, </w:t>
      </w:r>
      <w:r w:rsidRPr="00914BEA">
        <w:rPr>
          <w:rFonts w:ascii="Times New Roman" w:hAnsi="Times New Roman" w:cs="Times New Roman"/>
        </w:rPr>
        <w:t xml:space="preserve">le traitement servant de fondement au calcul de l'indemnité de licenciement est </w:t>
      </w:r>
      <w:r>
        <w:rPr>
          <w:rFonts w:ascii="Times New Roman" w:hAnsi="Times New Roman" w:cs="Times New Roman"/>
        </w:rPr>
        <w:t>l</w:t>
      </w:r>
      <w:r w:rsidRPr="00914BEA">
        <w:rPr>
          <w:rFonts w:ascii="Times New Roman" w:hAnsi="Times New Roman" w:cs="Times New Roman"/>
        </w:rPr>
        <w:t xml:space="preserve">a dernière rémunération à plein traitement </w:t>
      </w:r>
      <w:r>
        <w:rPr>
          <w:rFonts w:ascii="Times New Roman" w:hAnsi="Times New Roman" w:cs="Times New Roman"/>
        </w:rPr>
        <w:t>l</w:t>
      </w:r>
      <w:r w:rsidRPr="00914BEA">
        <w:rPr>
          <w:rFonts w:ascii="Times New Roman" w:hAnsi="Times New Roman" w:cs="Times New Roman"/>
        </w:rPr>
        <w:t xml:space="preserve">orsque le dernier traitement de l'agent est réduit </w:t>
      </w:r>
      <w:r w:rsidRPr="00914BEA">
        <w:rPr>
          <w:rFonts w:ascii="Times New Roman" w:hAnsi="Times New Roman" w:cs="Times New Roman"/>
          <w:strike/>
        </w:rPr>
        <w:t>de moitié</w:t>
      </w:r>
      <w:r>
        <w:rPr>
          <w:rFonts w:ascii="Times New Roman" w:hAnsi="Times New Roman" w:cs="Times New Roman"/>
        </w:rPr>
        <w:t xml:space="preserve"> </w:t>
      </w:r>
      <w:r w:rsidRPr="00914BEA">
        <w:rPr>
          <w:rFonts w:ascii="Times New Roman" w:hAnsi="Times New Roman" w:cs="Times New Roman"/>
        </w:rPr>
        <w:t>en raison d'un congé de maladie ou de grave maladie</w:t>
      </w:r>
      <w:r>
        <w:rPr>
          <w:rFonts w:ascii="Times New Roman" w:hAnsi="Times New Roman" w:cs="Times New Roman"/>
        </w:rPr>
        <w:t xml:space="preserve"> (</w:t>
      </w:r>
      <w:hyperlink r:id="rId10" w:history="1">
        <w:r w:rsidRPr="00914BEA">
          <w:rPr>
            <w:rStyle w:val="Lienhypertexte"/>
            <w:rFonts w:ascii="Times New Roman" w:hAnsi="Times New Roman" w:cs="Times New Roman"/>
          </w:rPr>
          <w:t>article 32 du décret n° 91-298 du 20 mars 1991</w:t>
        </w:r>
      </w:hyperlink>
      <w:r w:rsidRPr="00914BEA">
        <w:rPr>
          <w:rFonts w:ascii="Times New Roman" w:hAnsi="Times New Roman" w:cs="Times New Roman"/>
        </w:rPr>
        <w:t xml:space="preserve"> portant dispositions statutaires applicables aux fonctionnaires territoriaux nommés dans des emplois permanents à temps non complet</w:t>
      </w:r>
      <w:r>
        <w:rPr>
          <w:rFonts w:ascii="Times New Roman" w:hAnsi="Times New Roman" w:cs="Times New Roman"/>
        </w:rPr>
        <w:t xml:space="preserve"> et </w:t>
      </w:r>
      <w:hyperlink r:id="rId11" w:history="1">
        <w:r w:rsidRPr="00914BEA">
          <w:rPr>
            <w:rStyle w:val="Lienhypertexte"/>
            <w:rFonts w:ascii="Times New Roman" w:hAnsi="Times New Roman" w:cs="Times New Roman"/>
          </w:rPr>
          <w:t>article 45 du décret n° 88-145 du 15 février 1988</w:t>
        </w:r>
      </w:hyperlink>
      <w:r>
        <w:rPr>
          <w:rFonts w:ascii="Times New Roman" w:hAnsi="Times New Roman" w:cs="Times New Roman"/>
        </w:rPr>
        <w:t xml:space="preserve"> précité).</w:t>
      </w:r>
    </w:p>
    <w:p w14:paraId="742DA9B3" w14:textId="77777777" w:rsidR="002B0B0C" w:rsidRDefault="002B0B0C" w:rsidP="002B0B0C">
      <w:pPr>
        <w:spacing w:after="0" w:line="276" w:lineRule="auto"/>
        <w:jc w:val="both"/>
        <w:rPr>
          <w:rFonts w:ascii="Times New Roman" w:hAnsi="Times New Roman" w:cs="Times New Roman"/>
        </w:rPr>
      </w:pPr>
    </w:p>
    <w:p w14:paraId="65B1EA49" w14:textId="3C48F4DA" w:rsidR="002B0B0C" w:rsidRPr="00190BB2" w:rsidRDefault="00190BB2" w:rsidP="00190BB2">
      <w:pPr>
        <w:pStyle w:val="Paragraphedeliste"/>
        <w:numPr>
          <w:ilvl w:val="0"/>
          <w:numId w:val="4"/>
        </w:numPr>
        <w:spacing w:after="0" w:line="276" w:lineRule="auto"/>
        <w:jc w:val="both"/>
        <w:rPr>
          <w:rFonts w:ascii="Times New Roman" w:hAnsi="Times New Roman" w:cs="Times New Roman"/>
          <w:b/>
          <w:bCs/>
          <w:smallCaps/>
          <w:color w:val="3998A5"/>
          <w:u w:val="single"/>
        </w:rPr>
      </w:pPr>
      <w:r w:rsidRPr="00190BB2">
        <w:rPr>
          <w:rFonts w:ascii="Times New Roman" w:hAnsi="Times New Roman" w:cs="Times New Roman"/>
          <w:b/>
          <w:bCs/>
          <w:smallCaps/>
          <w:color w:val="3998A5"/>
          <w:u w:val="single"/>
        </w:rPr>
        <w:t xml:space="preserve">Les implications concrètes sur la gestion de la carrière des </w:t>
      </w:r>
      <w:r w:rsidR="00914BEA">
        <w:rPr>
          <w:rFonts w:ascii="Times New Roman" w:hAnsi="Times New Roman" w:cs="Times New Roman"/>
          <w:b/>
          <w:bCs/>
          <w:smallCaps/>
          <w:color w:val="3998A5"/>
          <w:u w:val="single"/>
        </w:rPr>
        <w:t>agents publics</w:t>
      </w:r>
    </w:p>
    <w:p w14:paraId="071FA330" w14:textId="77777777" w:rsidR="00190BB2" w:rsidRDefault="00190BB2" w:rsidP="002B0B0C">
      <w:pPr>
        <w:spacing w:after="0" w:line="276" w:lineRule="auto"/>
        <w:jc w:val="both"/>
        <w:rPr>
          <w:rFonts w:ascii="Times New Roman" w:hAnsi="Times New Roman" w:cs="Times New Roman"/>
        </w:rPr>
      </w:pPr>
    </w:p>
    <w:p w14:paraId="762D6924" w14:textId="18EF9BDC" w:rsidR="00190BB2" w:rsidRDefault="00190BB2" w:rsidP="002B0B0C">
      <w:pPr>
        <w:spacing w:after="0" w:line="276" w:lineRule="auto"/>
        <w:jc w:val="both"/>
        <w:rPr>
          <w:rFonts w:ascii="Times New Roman" w:hAnsi="Times New Roman" w:cs="Times New Roman"/>
        </w:rPr>
      </w:pPr>
      <w:r>
        <w:rPr>
          <w:rFonts w:ascii="Times New Roman" w:hAnsi="Times New Roman" w:cs="Times New Roman"/>
        </w:rPr>
        <w:t xml:space="preserve">La diminution de la rémunération </w:t>
      </w:r>
      <w:r w:rsidR="00914BEA">
        <w:rPr>
          <w:rFonts w:ascii="Times New Roman" w:hAnsi="Times New Roman" w:cs="Times New Roman"/>
        </w:rPr>
        <w:t>à 90 %</w:t>
      </w:r>
      <w:r>
        <w:rPr>
          <w:rFonts w:ascii="Times New Roman" w:hAnsi="Times New Roman" w:cs="Times New Roman"/>
        </w:rPr>
        <w:t xml:space="preserve"> d’un congé de maladie ordinaire emportant des conséquences financières, il importe ainsi obligatoirement qu’un arrêté soit pris pour placer l</w:t>
      </w:r>
      <w:r w:rsidR="00914BEA">
        <w:rPr>
          <w:rFonts w:ascii="Times New Roman" w:hAnsi="Times New Roman" w:cs="Times New Roman"/>
        </w:rPr>
        <w:t xml:space="preserve">’agent public </w:t>
      </w:r>
      <w:r>
        <w:rPr>
          <w:rFonts w:ascii="Times New Roman" w:hAnsi="Times New Roman" w:cs="Times New Roman"/>
        </w:rPr>
        <w:t>en congé de maladie ordinaire.</w:t>
      </w:r>
    </w:p>
    <w:p w14:paraId="212B4647" w14:textId="77777777" w:rsidR="00190BB2" w:rsidRDefault="00190BB2" w:rsidP="002B0B0C">
      <w:pPr>
        <w:spacing w:after="0" w:line="276" w:lineRule="auto"/>
        <w:jc w:val="both"/>
        <w:rPr>
          <w:rFonts w:ascii="Times New Roman" w:hAnsi="Times New Roman" w:cs="Times New Roman"/>
        </w:rPr>
      </w:pPr>
    </w:p>
    <w:p w14:paraId="2542AA47" w14:textId="76ECB9B7" w:rsidR="00190BB2" w:rsidRDefault="00190BB2" w:rsidP="002B0B0C">
      <w:pPr>
        <w:spacing w:after="0" w:line="276" w:lineRule="auto"/>
        <w:jc w:val="both"/>
        <w:rPr>
          <w:rFonts w:ascii="Times New Roman" w:hAnsi="Times New Roman" w:cs="Times New Roman"/>
        </w:rPr>
      </w:pPr>
      <w:r>
        <w:rPr>
          <w:rFonts w:ascii="Times New Roman" w:hAnsi="Times New Roman" w:cs="Times New Roman"/>
        </w:rPr>
        <w:t>S’il est toujours conseillé de prendre un arrêté pour placer un agent public dans une position administrative, des tolérances sont admises dans les situations qui n’ont pas d’incidences financières au titre du contrôle opéré par les comptables publics.</w:t>
      </w:r>
    </w:p>
    <w:p w14:paraId="24AF63FB" w14:textId="77777777" w:rsidR="00190BB2" w:rsidRDefault="00190BB2" w:rsidP="002B0B0C">
      <w:pPr>
        <w:spacing w:after="0" w:line="276" w:lineRule="auto"/>
        <w:jc w:val="both"/>
        <w:rPr>
          <w:rFonts w:ascii="Times New Roman" w:hAnsi="Times New Roman" w:cs="Times New Roman"/>
        </w:rPr>
      </w:pPr>
    </w:p>
    <w:p w14:paraId="1DA85295" w14:textId="161BC560" w:rsidR="00190BB2" w:rsidRDefault="00190BB2" w:rsidP="002B0B0C">
      <w:pPr>
        <w:spacing w:after="0" w:line="276" w:lineRule="auto"/>
        <w:jc w:val="both"/>
        <w:rPr>
          <w:rFonts w:ascii="Times New Roman" w:hAnsi="Times New Roman" w:cs="Times New Roman"/>
        </w:rPr>
      </w:pPr>
      <w:r>
        <w:rPr>
          <w:rFonts w:ascii="Times New Roman" w:hAnsi="Times New Roman" w:cs="Times New Roman"/>
        </w:rPr>
        <w:t>Or</w:t>
      </w:r>
      <w:r w:rsidR="00B705D6">
        <w:rPr>
          <w:rFonts w:ascii="Times New Roman" w:hAnsi="Times New Roman" w:cs="Times New Roman"/>
        </w:rPr>
        <w:t xml:space="preserve"> </w:t>
      </w:r>
      <w:r>
        <w:rPr>
          <w:rFonts w:ascii="Times New Roman" w:hAnsi="Times New Roman" w:cs="Times New Roman"/>
        </w:rPr>
        <w:t>désormais, les trésoreries imposeront la transmission des arrêtés de placement en congé de maladie ordinaire pour attester la rémunération de 90 % au lieu d’une rémunération intégrale.</w:t>
      </w:r>
    </w:p>
    <w:p w14:paraId="593DBD1E" w14:textId="77777777" w:rsidR="00190BB2" w:rsidRDefault="00190BB2" w:rsidP="002B0B0C">
      <w:pPr>
        <w:spacing w:after="0" w:line="276" w:lineRule="auto"/>
        <w:jc w:val="both"/>
        <w:rPr>
          <w:rFonts w:ascii="Times New Roman" w:hAnsi="Times New Roman" w:cs="Times New Roman"/>
        </w:rPr>
      </w:pPr>
    </w:p>
    <w:p w14:paraId="2CED1CCF" w14:textId="700ACAD8" w:rsidR="00190BB2" w:rsidRPr="00190BB2" w:rsidRDefault="00190BB2" w:rsidP="00190BB2">
      <w:pPr>
        <w:pBdr>
          <w:top w:val="single" w:sz="4" w:space="1" w:color="auto"/>
          <w:left w:val="single" w:sz="4" w:space="4" w:color="auto"/>
          <w:bottom w:val="single" w:sz="4" w:space="1" w:color="auto"/>
          <w:right w:val="single" w:sz="4" w:space="4" w:color="auto"/>
        </w:pBdr>
        <w:shd w:val="clear" w:color="auto" w:fill="3998A5"/>
        <w:spacing w:after="0" w:line="276" w:lineRule="auto"/>
        <w:jc w:val="both"/>
        <w:rPr>
          <w:rFonts w:ascii="Times New Roman" w:hAnsi="Times New Roman" w:cs="Times New Roman"/>
          <w:b/>
          <w:bCs/>
          <w:color w:val="FFFFFF" w:themeColor="background1"/>
        </w:rPr>
      </w:pPr>
      <w:r w:rsidRPr="00190BB2">
        <w:rPr>
          <w:rFonts w:ascii="Times New Roman" w:hAnsi="Times New Roman" w:cs="Times New Roman"/>
          <w:b/>
          <w:bCs/>
          <w:color w:val="FFFFFF" w:themeColor="background1"/>
          <w:u w:val="single"/>
        </w:rPr>
        <w:t>Pour rappel</w:t>
      </w:r>
      <w:r w:rsidRPr="00190BB2">
        <w:rPr>
          <w:rFonts w:ascii="Times New Roman" w:hAnsi="Times New Roman" w:cs="Times New Roman"/>
          <w:b/>
          <w:bCs/>
          <w:color w:val="FFFFFF" w:themeColor="background1"/>
        </w:rPr>
        <w:t>, la liste des pièces justificatives transmises au comptable pour le paiement mensuel du personnel comporte, outre un état nominatif décompté individuel (bulletin de paye) ou collectif, la « décision de l'autorité investie du pouvoir de nomination portant modification de la situation administrative de l'intéressé, entraînant une modification de sa rémunération ou de sa situation administrative avec indication de la date d'effet, … » (</w:t>
      </w:r>
      <w:hyperlink r:id="rId12" w:history="1">
        <w:r w:rsidRPr="00190BB2">
          <w:rPr>
            <w:rStyle w:val="Lienhypertexte"/>
            <w:rFonts w:ascii="Times New Roman" w:hAnsi="Times New Roman" w:cs="Times New Roman"/>
            <w:b/>
            <w:bCs/>
            <w:color w:val="002060"/>
          </w:rPr>
          <w:t>annexe I du CGCT, Rubrique 2</w:t>
        </w:r>
      </w:hyperlink>
      <w:r w:rsidRPr="00190BB2">
        <w:rPr>
          <w:rFonts w:ascii="Times New Roman" w:hAnsi="Times New Roman" w:cs="Times New Roman"/>
          <w:b/>
          <w:bCs/>
          <w:color w:val="FFFFFF" w:themeColor="background1"/>
        </w:rPr>
        <w:t xml:space="preserve"> – Dépenses de personnel, sous- rubrique 21021 « Pièces générales » pour les paiements ultérieurs »).</w:t>
      </w:r>
    </w:p>
    <w:p w14:paraId="0D8E4CA0" w14:textId="77777777" w:rsidR="00992EF0" w:rsidRDefault="00992EF0" w:rsidP="00992EF0">
      <w:pPr>
        <w:spacing w:after="0" w:line="276" w:lineRule="auto"/>
        <w:jc w:val="both"/>
        <w:rPr>
          <w:rFonts w:ascii="Times New Roman" w:hAnsi="Times New Roman" w:cs="Times New Roman"/>
        </w:rPr>
      </w:pPr>
    </w:p>
    <w:p w14:paraId="4FDDABE9" w14:textId="60349013" w:rsidR="00992EF0" w:rsidRPr="00352387" w:rsidRDefault="00992EF0" w:rsidP="00992EF0">
      <w:pPr>
        <w:pStyle w:val="Paragraphedeliste"/>
        <w:numPr>
          <w:ilvl w:val="0"/>
          <w:numId w:val="2"/>
        </w:numPr>
        <w:spacing w:after="0" w:line="276" w:lineRule="auto"/>
        <w:jc w:val="both"/>
        <w:rPr>
          <w:rFonts w:ascii="Times New Roman" w:hAnsi="Times New Roman" w:cs="Times New Roman"/>
          <w:b/>
          <w:bCs/>
          <w:smallCaps/>
          <w:color w:val="3998A5"/>
          <w:u w:val="single"/>
        </w:rPr>
      </w:pPr>
      <w:r w:rsidRPr="00352387">
        <w:rPr>
          <w:rFonts w:ascii="Times New Roman" w:hAnsi="Times New Roman" w:cs="Times New Roman"/>
          <w:b/>
          <w:bCs/>
          <w:smallCaps/>
          <w:color w:val="3998A5"/>
          <w:u w:val="single"/>
        </w:rPr>
        <w:t>Le champ d’application de la diminution de la rémunération</w:t>
      </w:r>
    </w:p>
    <w:p w14:paraId="0BCCC57A" w14:textId="77777777" w:rsidR="00992EF0" w:rsidRDefault="00992EF0" w:rsidP="00992EF0">
      <w:pPr>
        <w:spacing w:after="0" w:line="276" w:lineRule="auto"/>
        <w:jc w:val="both"/>
        <w:rPr>
          <w:rFonts w:ascii="Times New Roman" w:hAnsi="Times New Roman" w:cs="Times New Roman"/>
        </w:rPr>
      </w:pPr>
    </w:p>
    <w:p w14:paraId="31552C88" w14:textId="33AF0196" w:rsidR="00352387" w:rsidRPr="00352387" w:rsidRDefault="00352387" w:rsidP="00352387">
      <w:pPr>
        <w:spacing w:after="0" w:line="276" w:lineRule="auto"/>
        <w:jc w:val="both"/>
        <w:rPr>
          <w:rFonts w:ascii="Times New Roman" w:hAnsi="Times New Roman" w:cs="Times New Roman"/>
          <w:i/>
          <w:iCs/>
        </w:rPr>
      </w:pPr>
      <w:r>
        <w:rPr>
          <w:rFonts w:ascii="Times New Roman" w:hAnsi="Times New Roman" w:cs="Times New Roman"/>
        </w:rPr>
        <w:t>C</w:t>
      </w:r>
      <w:r w:rsidRPr="00352387">
        <w:rPr>
          <w:rFonts w:ascii="Times New Roman" w:hAnsi="Times New Roman" w:cs="Times New Roman"/>
        </w:rPr>
        <w:t xml:space="preserve">ette réforme s’applique </w:t>
      </w:r>
      <w:r w:rsidRPr="00352387">
        <w:rPr>
          <w:rFonts w:ascii="Times New Roman" w:hAnsi="Times New Roman" w:cs="Times New Roman"/>
          <w:b/>
          <w:bCs/>
        </w:rPr>
        <w:t>à compter du 1</w:t>
      </w:r>
      <w:r w:rsidRPr="00352387">
        <w:rPr>
          <w:rFonts w:ascii="Times New Roman" w:hAnsi="Times New Roman" w:cs="Times New Roman"/>
          <w:b/>
          <w:bCs/>
          <w:vertAlign w:val="superscript"/>
        </w:rPr>
        <w:t>er</w:t>
      </w:r>
      <w:r w:rsidRPr="00352387">
        <w:rPr>
          <w:rFonts w:ascii="Times New Roman" w:hAnsi="Times New Roman" w:cs="Times New Roman"/>
          <w:b/>
          <w:bCs/>
        </w:rPr>
        <w:t xml:space="preserve"> mars 2025</w:t>
      </w:r>
      <w:r w:rsidRPr="00352387">
        <w:rPr>
          <w:rFonts w:ascii="Times New Roman" w:hAnsi="Times New Roman" w:cs="Times New Roman"/>
        </w:rPr>
        <w:t xml:space="preserve">. </w:t>
      </w:r>
      <w:r>
        <w:rPr>
          <w:rFonts w:ascii="Times New Roman" w:hAnsi="Times New Roman" w:cs="Times New Roman"/>
        </w:rPr>
        <w:t>En effet,</w:t>
      </w:r>
      <w:r w:rsidRPr="00352387">
        <w:rPr>
          <w:rFonts w:ascii="Times New Roman" w:hAnsi="Times New Roman" w:cs="Times New Roman"/>
        </w:rPr>
        <w:t xml:space="preserve"> le V de l’article 189 de la loi n° 2025-127 du 14 février 2025 de finances pour 2025 indique que cette réforme s'applique aux congés de maladie ordinaire « </w:t>
      </w:r>
      <w:r w:rsidRPr="00352387">
        <w:rPr>
          <w:rFonts w:ascii="Times New Roman" w:hAnsi="Times New Roman" w:cs="Times New Roman"/>
          <w:i/>
          <w:iCs/>
        </w:rPr>
        <w:t xml:space="preserve">accordés </w:t>
      </w:r>
      <w:r w:rsidRPr="00352387">
        <w:rPr>
          <w:rFonts w:ascii="Times New Roman" w:hAnsi="Times New Roman" w:cs="Times New Roman"/>
        </w:rPr>
        <w:t>[…]</w:t>
      </w:r>
      <w:r>
        <w:rPr>
          <w:rFonts w:ascii="Times New Roman" w:hAnsi="Times New Roman" w:cs="Times New Roman"/>
          <w:i/>
          <w:iCs/>
        </w:rPr>
        <w:t xml:space="preserve"> </w:t>
      </w:r>
      <w:r w:rsidRPr="00352387">
        <w:rPr>
          <w:rFonts w:ascii="Times New Roman" w:hAnsi="Times New Roman" w:cs="Times New Roman"/>
          <w:i/>
          <w:iCs/>
        </w:rPr>
        <w:t>à compter du premier jour du mois suivant la publication de la présente loi »</w:t>
      </w:r>
      <w:r w:rsidR="00914BEA">
        <w:rPr>
          <w:rFonts w:ascii="Times New Roman" w:hAnsi="Times New Roman" w:cs="Times New Roman"/>
          <w:i/>
          <w:iCs/>
        </w:rPr>
        <w:t xml:space="preserve"> </w:t>
      </w:r>
      <w:r w:rsidR="00914BEA" w:rsidRPr="00914BEA">
        <w:rPr>
          <w:rFonts w:ascii="Times New Roman" w:hAnsi="Times New Roman" w:cs="Times New Roman"/>
        </w:rPr>
        <w:t xml:space="preserve">et l’article 16 du décret </w:t>
      </w:r>
      <w:r w:rsidR="00914BEA">
        <w:rPr>
          <w:rFonts w:ascii="Times New Roman" w:hAnsi="Times New Roman" w:cs="Times New Roman"/>
        </w:rPr>
        <w:t xml:space="preserve">n° </w:t>
      </w:r>
      <w:r w:rsidR="00914BEA" w:rsidRPr="00914BEA">
        <w:rPr>
          <w:rFonts w:ascii="Times New Roman" w:hAnsi="Times New Roman" w:cs="Times New Roman"/>
        </w:rPr>
        <w:t>2025-197 du 27 février 2025</w:t>
      </w:r>
      <w:r w:rsidR="00914BEA">
        <w:rPr>
          <w:rFonts w:ascii="Times New Roman" w:hAnsi="Times New Roman" w:cs="Times New Roman"/>
        </w:rPr>
        <w:t xml:space="preserve"> </w:t>
      </w:r>
      <w:r w:rsidR="00914BEA" w:rsidRPr="00914BEA">
        <w:rPr>
          <w:rFonts w:ascii="Times New Roman" w:hAnsi="Times New Roman" w:cs="Times New Roman"/>
        </w:rPr>
        <w:t xml:space="preserve">dispose que </w:t>
      </w:r>
      <w:r w:rsidR="00914BEA" w:rsidRPr="00914BEA">
        <w:rPr>
          <w:rFonts w:ascii="Times New Roman" w:hAnsi="Times New Roman" w:cs="Times New Roman"/>
          <w:i/>
          <w:iCs/>
        </w:rPr>
        <w:t>«</w:t>
      </w:r>
      <w:r w:rsidR="00914BEA">
        <w:rPr>
          <w:rFonts w:ascii="Times New Roman" w:hAnsi="Times New Roman" w:cs="Times New Roman"/>
          <w:i/>
          <w:iCs/>
        </w:rPr>
        <w:t> l</w:t>
      </w:r>
      <w:r w:rsidR="00914BEA" w:rsidRPr="00914BEA">
        <w:rPr>
          <w:rFonts w:ascii="Times New Roman" w:hAnsi="Times New Roman" w:cs="Times New Roman"/>
          <w:i/>
          <w:iCs/>
        </w:rPr>
        <w:t>e présent décret s'applique aux congés de maladie accordés au titre des dispositions modifiées par les articles 1er, 2, 4, 6, 8, 9, 10, 12, 13 et 14 du présent décret à compter de la date prévue à l'article 189 de la loi de finances pour 2025</w:t>
      </w:r>
      <w:r w:rsidR="00914BEA">
        <w:rPr>
          <w:rFonts w:ascii="Times New Roman" w:hAnsi="Times New Roman" w:cs="Times New Roman"/>
          <w:i/>
          <w:iCs/>
        </w:rPr>
        <w:t> »</w:t>
      </w:r>
      <w:r w:rsidR="00914BEA" w:rsidRPr="00914BEA">
        <w:rPr>
          <w:rFonts w:ascii="Times New Roman" w:hAnsi="Times New Roman" w:cs="Times New Roman"/>
          <w:i/>
          <w:iCs/>
        </w:rPr>
        <w:t>.</w:t>
      </w:r>
    </w:p>
    <w:p w14:paraId="2B9A2111" w14:textId="77777777" w:rsidR="00352387" w:rsidRPr="00352387" w:rsidRDefault="00352387" w:rsidP="00352387">
      <w:pPr>
        <w:spacing w:after="0" w:line="276" w:lineRule="auto"/>
        <w:jc w:val="both"/>
        <w:rPr>
          <w:rFonts w:ascii="Times New Roman" w:hAnsi="Times New Roman" w:cs="Times New Roman"/>
          <w:i/>
          <w:iCs/>
        </w:rPr>
      </w:pPr>
    </w:p>
    <w:p w14:paraId="52F363D7" w14:textId="226FE06D" w:rsidR="00352387" w:rsidRPr="00352387" w:rsidRDefault="00187A36" w:rsidP="00352387">
      <w:pPr>
        <w:spacing w:after="0" w:line="276" w:lineRule="auto"/>
        <w:jc w:val="both"/>
        <w:rPr>
          <w:rFonts w:ascii="Times New Roman" w:hAnsi="Times New Roman" w:cs="Times New Roman"/>
        </w:rPr>
      </w:pPr>
      <w:r w:rsidRPr="00187A36">
        <w:rPr>
          <w:rFonts w:ascii="Times New Roman" w:hAnsi="Times New Roman" w:cs="Times New Roman"/>
          <w:b/>
          <w:bCs/>
        </w:rPr>
        <w:t>1.</w:t>
      </w:r>
      <w:r>
        <w:rPr>
          <w:rFonts w:ascii="Times New Roman" w:hAnsi="Times New Roman" w:cs="Times New Roman"/>
        </w:rPr>
        <w:t xml:space="preserve"> </w:t>
      </w:r>
      <w:r w:rsidR="00352387" w:rsidRPr="00352387">
        <w:rPr>
          <w:rFonts w:ascii="Times New Roman" w:hAnsi="Times New Roman" w:cs="Times New Roman"/>
        </w:rPr>
        <w:t xml:space="preserve">Il résulte </w:t>
      </w:r>
      <w:r w:rsidR="00352387">
        <w:rPr>
          <w:rFonts w:ascii="Times New Roman" w:hAnsi="Times New Roman" w:cs="Times New Roman"/>
        </w:rPr>
        <w:t xml:space="preserve">ainsi </w:t>
      </w:r>
      <w:r w:rsidR="00352387" w:rsidRPr="00352387">
        <w:rPr>
          <w:rFonts w:ascii="Times New Roman" w:hAnsi="Times New Roman" w:cs="Times New Roman"/>
        </w:rPr>
        <w:t>de cette disposition que</w:t>
      </w:r>
      <w:r w:rsidR="00352387">
        <w:rPr>
          <w:rFonts w:ascii="Times New Roman" w:hAnsi="Times New Roman" w:cs="Times New Roman"/>
        </w:rPr>
        <w:t> l</w:t>
      </w:r>
      <w:r w:rsidR="00352387" w:rsidRPr="00352387">
        <w:rPr>
          <w:rFonts w:ascii="Times New Roman" w:hAnsi="Times New Roman" w:cs="Times New Roman"/>
        </w:rPr>
        <w:t>a diminution de la rémunération</w:t>
      </w:r>
      <w:r w:rsidR="00352387">
        <w:rPr>
          <w:rFonts w:ascii="Times New Roman" w:hAnsi="Times New Roman" w:cs="Times New Roman"/>
        </w:rPr>
        <w:t> s</w:t>
      </w:r>
      <w:r w:rsidR="00352387" w:rsidRPr="00352387">
        <w:rPr>
          <w:rFonts w:ascii="Times New Roman" w:hAnsi="Times New Roman" w:cs="Times New Roman"/>
        </w:rPr>
        <w:t xml:space="preserve">’applique à un arrêt maladie ordinaire </w:t>
      </w:r>
      <w:r w:rsidR="00352387" w:rsidRPr="00352387">
        <w:rPr>
          <w:rFonts w:ascii="Times New Roman" w:hAnsi="Times New Roman" w:cs="Times New Roman"/>
          <w:b/>
          <w:bCs/>
        </w:rPr>
        <w:t>initial</w:t>
      </w:r>
      <w:r w:rsidR="00352387" w:rsidRPr="00352387">
        <w:rPr>
          <w:rFonts w:ascii="Times New Roman" w:hAnsi="Times New Roman" w:cs="Times New Roman"/>
        </w:rPr>
        <w:t xml:space="preserve"> accordé à compter du 1</w:t>
      </w:r>
      <w:r w:rsidR="00352387" w:rsidRPr="00352387">
        <w:rPr>
          <w:rFonts w:ascii="Times New Roman" w:hAnsi="Times New Roman" w:cs="Times New Roman"/>
          <w:vertAlign w:val="superscript"/>
        </w:rPr>
        <w:t>er</w:t>
      </w:r>
      <w:r w:rsidR="00352387" w:rsidRPr="00352387">
        <w:rPr>
          <w:rFonts w:ascii="Times New Roman" w:hAnsi="Times New Roman" w:cs="Times New Roman"/>
        </w:rPr>
        <w:t xml:space="preserve"> mars 2025. </w:t>
      </w:r>
    </w:p>
    <w:p w14:paraId="463FBC9C" w14:textId="77777777" w:rsidR="00352387" w:rsidRDefault="00352387" w:rsidP="00352387">
      <w:pPr>
        <w:spacing w:after="0" w:line="276" w:lineRule="auto"/>
        <w:jc w:val="both"/>
        <w:rPr>
          <w:rFonts w:ascii="Times New Roman" w:hAnsi="Times New Roman" w:cs="Times New Roman"/>
        </w:rPr>
      </w:pPr>
    </w:p>
    <w:p w14:paraId="1A2306E1" w14:textId="77777777" w:rsidR="001B2B33" w:rsidRDefault="00187A36" w:rsidP="00352387">
      <w:pPr>
        <w:spacing w:after="0" w:line="276" w:lineRule="auto"/>
        <w:jc w:val="both"/>
        <w:rPr>
          <w:rFonts w:ascii="Times New Roman" w:hAnsi="Times New Roman" w:cs="Times New Roman"/>
        </w:rPr>
      </w:pPr>
      <w:r w:rsidRPr="00187A36">
        <w:rPr>
          <w:rFonts w:ascii="Times New Roman" w:hAnsi="Times New Roman" w:cs="Times New Roman"/>
          <w:b/>
          <w:bCs/>
        </w:rPr>
        <w:t>2.</w:t>
      </w:r>
      <w:r>
        <w:rPr>
          <w:rFonts w:ascii="Times New Roman" w:hAnsi="Times New Roman" w:cs="Times New Roman"/>
        </w:rPr>
        <w:t xml:space="preserve"> </w:t>
      </w:r>
      <w:r w:rsidR="00352387">
        <w:rPr>
          <w:rFonts w:ascii="Times New Roman" w:hAnsi="Times New Roman" w:cs="Times New Roman"/>
        </w:rPr>
        <w:t>Il est également certain qu’elle n</w:t>
      </w:r>
      <w:r w:rsidR="00352387" w:rsidRPr="00352387">
        <w:rPr>
          <w:rFonts w:ascii="Times New Roman" w:hAnsi="Times New Roman" w:cs="Times New Roman"/>
        </w:rPr>
        <w:t>e s’applique pas à un arrêt maladie débuté avant le 1</w:t>
      </w:r>
      <w:r w:rsidR="00352387" w:rsidRPr="00352387">
        <w:rPr>
          <w:rFonts w:ascii="Times New Roman" w:hAnsi="Times New Roman" w:cs="Times New Roman"/>
          <w:vertAlign w:val="superscript"/>
        </w:rPr>
        <w:t>er</w:t>
      </w:r>
      <w:r w:rsidR="00352387" w:rsidRPr="00352387">
        <w:rPr>
          <w:rFonts w:ascii="Times New Roman" w:hAnsi="Times New Roman" w:cs="Times New Roman"/>
        </w:rPr>
        <w:t xml:space="preserve"> mars</w:t>
      </w:r>
      <w:r w:rsidR="00352387">
        <w:rPr>
          <w:rFonts w:ascii="Times New Roman" w:hAnsi="Times New Roman" w:cs="Times New Roman"/>
        </w:rPr>
        <w:t xml:space="preserve"> 2025</w:t>
      </w:r>
      <w:r w:rsidR="00352387" w:rsidRPr="00352387">
        <w:rPr>
          <w:rFonts w:ascii="Times New Roman" w:hAnsi="Times New Roman" w:cs="Times New Roman"/>
        </w:rPr>
        <w:t xml:space="preserve"> et qui est toujours en cours au 1</w:t>
      </w:r>
      <w:r w:rsidR="00352387" w:rsidRPr="00352387">
        <w:rPr>
          <w:rFonts w:ascii="Times New Roman" w:hAnsi="Times New Roman" w:cs="Times New Roman"/>
          <w:vertAlign w:val="superscript"/>
        </w:rPr>
        <w:t>er</w:t>
      </w:r>
      <w:r w:rsidR="00352387" w:rsidRPr="00352387">
        <w:rPr>
          <w:rFonts w:ascii="Times New Roman" w:hAnsi="Times New Roman" w:cs="Times New Roman"/>
        </w:rPr>
        <w:t xml:space="preserve"> mars</w:t>
      </w:r>
      <w:r w:rsidR="00352387">
        <w:rPr>
          <w:rFonts w:ascii="Times New Roman" w:hAnsi="Times New Roman" w:cs="Times New Roman"/>
        </w:rPr>
        <w:t xml:space="preserve"> 2025. </w:t>
      </w:r>
    </w:p>
    <w:p w14:paraId="39432A58" w14:textId="77777777" w:rsidR="001B2B33" w:rsidRDefault="001B2B33" w:rsidP="00352387">
      <w:pPr>
        <w:spacing w:after="0" w:line="276" w:lineRule="auto"/>
        <w:jc w:val="both"/>
        <w:rPr>
          <w:rFonts w:ascii="Times New Roman" w:hAnsi="Times New Roman" w:cs="Times New Roman"/>
        </w:rPr>
      </w:pPr>
    </w:p>
    <w:p w14:paraId="3586892E" w14:textId="77777777" w:rsidR="001B2B33" w:rsidRPr="001B2B33" w:rsidRDefault="001B2B33" w:rsidP="001B2B33">
      <w:pPr>
        <w:pBdr>
          <w:top w:val="single" w:sz="4" w:space="1" w:color="auto"/>
          <w:left w:val="single" w:sz="4" w:space="4" w:color="auto"/>
          <w:bottom w:val="single" w:sz="4" w:space="1" w:color="auto"/>
          <w:right w:val="single" w:sz="4" w:space="4" w:color="auto"/>
        </w:pBdr>
        <w:shd w:val="clear" w:color="auto" w:fill="3998A5"/>
        <w:spacing w:after="0" w:line="276" w:lineRule="auto"/>
        <w:jc w:val="both"/>
        <w:rPr>
          <w:rFonts w:ascii="Times New Roman" w:hAnsi="Times New Roman" w:cs="Times New Roman"/>
          <w:b/>
          <w:bCs/>
          <w:color w:val="FFFFFF" w:themeColor="background1"/>
        </w:rPr>
      </w:pPr>
      <w:r w:rsidRPr="001B2B33">
        <w:rPr>
          <w:rFonts w:ascii="Times New Roman" w:hAnsi="Times New Roman" w:cs="Times New Roman"/>
          <w:b/>
          <w:bCs/>
          <w:color w:val="002060"/>
          <w:u w:val="single"/>
        </w:rPr>
        <w:t>Par exemple</w:t>
      </w:r>
      <w:r w:rsidRPr="001B2B33">
        <w:rPr>
          <w:rFonts w:ascii="Times New Roman" w:hAnsi="Times New Roman" w:cs="Times New Roman"/>
          <w:b/>
          <w:bCs/>
          <w:color w:val="002060"/>
        </w:rPr>
        <w:t xml:space="preserve">, </w:t>
      </w:r>
      <w:r w:rsidRPr="001B2B33">
        <w:rPr>
          <w:rFonts w:ascii="Times New Roman" w:hAnsi="Times New Roman" w:cs="Times New Roman"/>
          <w:b/>
          <w:bCs/>
          <w:color w:val="FFFFFF" w:themeColor="background1"/>
        </w:rPr>
        <w:t>un arrêt maladie débuté le 1</w:t>
      </w:r>
      <w:r w:rsidRPr="001B2B33">
        <w:rPr>
          <w:rFonts w:ascii="Times New Roman" w:hAnsi="Times New Roman" w:cs="Times New Roman"/>
          <w:b/>
          <w:bCs/>
          <w:color w:val="FFFFFF" w:themeColor="background1"/>
          <w:vertAlign w:val="superscript"/>
        </w:rPr>
        <w:t>er</w:t>
      </w:r>
      <w:r w:rsidRPr="001B2B33">
        <w:rPr>
          <w:rFonts w:ascii="Times New Roman" w:hAnsi="Times New Roman" w:cs="Times New Roman"/>
          <w:b/>
          <w:bCs/>
          <w:color w:val="FFFFFF" w:themeColor="background1"/>
        </w:rPr>
        <w:t xml:space="preserve"> février 2025 s’achève le 31 mars 2025. Entre le 1</w:t>
      </w:r>
      <w:r w:rsidRPr="001B2B33">
        <w:rPr>
          <w:rFonts w:ascii="Times New Roman" w:hAnsi="Times New Roman" w:cs="Times New Roman"/>
          <w:b/>
          <w:bCs/>
          <w:color w:val="FFFFFF" w:themeColor="background1"/>
          <w:vertAlign w:val="superscript"/>
        </w:rPr>
        <w:t>er</w:t>
      </w:r>
      <w:r w:rsidRPr="001B2B33">
        <w:rPr>
          <w:rFonts w:ascii="Times New Roman" w:hAnsi="Times New Roman" w:cs="Times New Roman"/>
          <w:b/>
          <w:bCs/>
          <w:color w:val="FFFFFF" w:themeColor="background1"/>
        </w:rPr>
        <w:t xml:space="preserve"> et le 31 mars, l’agent public sera rémunéré à 100 %.</w:t>
      </w:r>
    </w:p>
    <w:p w14:paraId="232BB10B" w14:textId="77777777" w:rsidR="001B2B33" w:rsidRDefault="001B2B33" w:rsidP="00352387">
      <w:pPr>
        <w:spacing w:after="0" w:line="276" w:lineRule="auto"/>
        <w:jc w:val="both"/>
        <w:rPr>
          <w:rFonts w:ascii="Times New Roman" w:hAnsi="Times New Roman" w:cs="Times New Roman"/>
        </w:rPr>
      </w:pPr>
    </w:p>
    <w:p w14:paraId="7B3FC11C" w14:textId="03EC815E" w:rsidR="00352387" w:rsidRDefault="00352387" w:rsidP="00352387">
      <w:pPr>
        <w:spacing w:after="0" w:line="276" w:lineRule="auto"/>
        <w:jc w:val="both"/>
        <w:rPr>
          <w:rFonts w:ascii="Times New Roman" w:hAnsi="Times New Roman" w:cs="Times New Roman"/>
        </w:rPr>
      </w:pPr>
      <w:hyperlink r:id="rId13" w:history="1">
        <w:r w:rsidRPr="00352387">
          <w:rPr>
            <w:rStyle w:val="Lienhypertexte"/>
            <w:rFonts w:ascii="Times New Roman" w:hAnsi="Times New Roman" w:cs="Times New Roman"/>
          </w:rPr>
          <w:t>L’exposé des motifs de l’amendent</w:t>
        </w:r>
      </w:hyperlink>
      <w:r>
        <w:rPr>
          <w:rFonts w:ascii="Times New Roman" w:hAnsi="Times New Roman" w:cs="Times New Roman"/>
        </w:rPr>
        <w:t xml:space="preserve"> ayant conduit à cette réforme indique expressément que « </w:t>
      </w:r>
      <w:r w:rsidRPr="00352387">
        <w:rPr>
          <w:rFonts w:ascii="Times New Roman" w:hAnsi="Times New Roman" w:cs="Times New Roman"/>
          <w:i/>
          <w:iCs/>
        </w:rPr>
        <w:t xml:space="preserve">cette mesure entrera en vigueur à compter du premier jour du mois suivant celui de la publication de la présente loi et sera applicable </w:t>
      </w:r>
      <w:r w:rsidRPr="00352387">
        <w:rPr>
          <w:rFonts w:ascii="Times New Roman" w:hAnsi="Times New Roman" w:cs="Times New Roman"/>
          <w:b/>
          <w:bCs/>
          <w:i/>
          <w:iCs/>
          <w:u w:val="single"/>
        </w:rPr>
        <w:t>aux nouveaux congés</w:t>
      </w:r>
      <w:r w:rsidRPr="00352387">
        <w:rPr>
          <w:rFonts w:ascii="Times New Roman" w:hAnsi="Times New Roman" w:cs="Times New Roman"/>
          <w:i/>
          <w:iCs/>
        </w:rPr>
        <w:t xml:space="preserve"> de maladie concernés par la mesure</w:t>
      </w:r>
      <w:r>
        <w:rPr>
          <w:rFonts w:ascii="Times New Roman" w:hAnsi="Times New Roman" w:cs="Times New Roman"/>
        </w:rPr>
        <w:t> »</w:t>
      </w:r>
      <w:r w:rsidRPr="00352387">
        <w:rPr>
          <w:rFonts w:ascii="Times New Roman" w:hAnsi="Times New Roman" w:cs="Times New Roman"/>
        </w:rPr>
        <w:t>.</w:t>
      </w:r>
    </w:p>
    <w:p w14:paraId="3D85F04D" w14:textId="77777777" w:rsidR="00914BEA" w:rsidRDefault="00914BEA" w:rsidP="00352387">
      <w:pPr>
        <w:spacing w:after="0" w:line="276" w:lineRule="auto"/>
        <w:jc w:val="both"/>
        <w:rPr>
          <w:rFonts w:ascii="Times New Roman" w:hAnsi="Times New Roman" w:cs="Times New Roman"/>
        </w:rPr>
      </w:pPr>
    </w:p>
    <w:p w14:paraId="2AE2EFF7" w14:textId="77777777" w:rsidR="001B2B33" w:rsidRDefault="00187A36" w:rsidP="001B2B33">
      <w:pPr>
        <w:spacing w:after="0" w:line="276" w:lineRule="auto"/>
        <w:jc w:val="both"/>
        <w:rPr>
          <w:rFonts w:ascii="Times New Roman" w:hAnsi="Times New Roman" w:cs="Times New Roman"/>
        </w:rPr>
      </w:pPr>
      <w:r w:rsidRPr="00187A36">
        <w:rPr>
          <w:rFonts w:ascii="Times New Roman" w:hAnsi="Times New Roman" w:cs="Times New Roman"/>
          <w:b/>
          <w:bCs/>
        </w:rPr>
        <w:t>3.</w:t>
      </w:r>
      <w:r>
        <w:rPr>
          <w:rFonts w:ascii="Times New Roman" w:hAnsi="Times New Roman" w:cs="Times New Roman"/>
        </w:rPr>
        <w:t xml:space="preserve"> </w:t>
      </w:r>
      <w:r w:rsidR="001B2B33" w:rsidRPr="001B2B33">
        <w:rPr>
          <w:rFonts w:ascii="Times New Roman" w:hAnsi="Times New Roman" w:cs="Times New Roman"/>
        </w:rPr>
        <w:t>Elle s’applique en revanche pour le renouvellement d’un arrêt maladie ordinaire à compter du 1</w:t>
      </w:r>
      <w:r w:rsidR="001B2B33" w:rsidRPr="001B2B33">
        <w:rPr>
          <w:rFonts w:ascii="Times New Roman" w:hAnsi="Times New Roman" w:cs="Times New Roman"/>
          <w:vertAlign w:val="superscript"/>
        </w:rPr>
        <w:t>er</w:t>
      </w:r>
      <w:r w:rsidR="001B2B33" w:rsidRPr="001B2B33">
        <w:rPr>
          <w:rFonts w:ascii="Times New Roman" w:hAnsi="Times New Roman" w:cs="Times New Roman"/>
        </w:rPr>
        <w:t xml:space="preserve"> mars 2025.</w:t>
      </w:r>
    </w:p>
    <w:p w14:paraId="228884B0" w14:textId="77777777" w:rsidR="001B2B33" w:rsidRPr="001B2B33" w:rsidRDefault="001B2B33" w:rsidP="001B2B33">
      <w:pPr>
        <w:spacing w:after="0" w:line="276" w:lineRule="auto"/>
        <w:jc w:val="both"/>
        <w:rPr>
          <w:rFonts w:ascii="Times New Roman" w:hAnsi="Times New Roman" w:cs="Times New Roman"/>
        </w:rPr>
      </w:pPr>
    </w:p>
    <w:p w14:paraId="695E51D7" w14:textId="77777777" w:rsidR="001B2B33" w:rsidRPr="001B2B33" w:rsidRDefault="001B2B33" w:rsidP="001B2B33">
      <w:pPr>
        <w:pBdr>
          <w:top w:val="single" w:sz="4" w:space="1" w:color="auto"/>
          <w:left w:val="single" w:sz="4" w:space="4" w:color="auto"/>
          <w:bottom w:val="single" w:sz="4" w:space="1" w:color="auto"/>
          <w:right w:val="single" w:sz="4" w:space="4" w:color="auto"/>
        </w:pBdr>
        <w:shd w:val="clear" w:color="auto" w:fill="3998A5"/>
        <w:spacing w:after="0" w:line="276" w:lineRule="auto"/>
        <w:jc w:val="both"/>
        <w:rPr>
          <w:rFonts w:ascii="Times New Roman" w:hAnsi="Times New Roman" w:cs="Times New Roman"/>
          <w:b/>
          <w:bCs/>
          <w:color w:val="FFFFFF" w:themeColor="background1"/>
        </w:rPr>
      </w:pPr>
      <w:r w:rsidRPr="001B2B33">
        <w:rPr>
          <w:rFonts w:ascii="Times New Roman" w:hAnsi="Times New Roman" w:cs="Times New Roman"/>
          <w:b/>
          <w:bCs/>
          <w:color w:val="002060"/>
          <w:u w:val="single"/>
        </w:rPr>
        <w:t>Par exemple</w:t>
      </w:r>
      <w:r w:rsidRPr="001B2B33">
        <w:rPr>
          <w:rFonts w:ascii="Times New Roman" w:hAnsi="Times New Roman" w:cs="Times New Roman"/>
          <w:b/>
          <w:bCs/>
          <w:color w:val="002060"/>
        </w:rPr>
        <w:t xml:space="preserve">, </w:t>
      </w:r>
      <w:r w:rsidRPr="001B2B33">
        <w:rPr>
          <w:rFonts w:ascii="Times New Roman" w:hAnsi="Times New Roman" w:cs="Times New Roman"/>
          <w:b/>
          <w:bCs/>
          <w:color w:val="FFFFFF" w:themeColor="background1"/>
        </w:rPr>
        <w:t>un arrêt maladie initial débuté le 1</w:t>
      </w:r>
      <w:r w:rsidRPr="001B2B33">
        <w:rPr>
          <w:rFonts w:ascii="Times New Roman" w:hAnsi="Times New Roman" w:cs="Times New Roman"/>
          <w:b/>
          <w:bCs/>
          <w:color w:val="FFFFFF" w:themeColor="background1"/>
          <w:vertAlign w:val="superscript"/>
        </w:rPr>
        <w:t>er</w:t>
      </w:r>
      <w:r w:rsidRPr="001B2B33">
        <w:rPr>
          <w:rFonts w:ascii="Times New Roman" w:hAnsi="Times New Roman" w:cs="Times New Roman"/>
          <w:b/>
          <w:bCs/>
          <w:color w:val="FFFFFF" w:themeColor="background1"/>
        </w:rPr>
        <w:t xml:space="preserve"> février et achevé le 31 mars 2025 est renouvelé à compter du 1</w:t>
      </w:r>
      <w:r w:rsidRPr="001B2B33">
        <w:rPr>
          <w:rFonts w:ascii="Times New Roman" w:hAnsi="Times New Roman" w:cs="Times New Roman"/>
          <w:b/>
          <w:bCs/>
          <w:color w:val="FFFFFF" w:themeColor="background1"/>
          <w:vertAlign w:val="superscript"/>
        </w:rPr>
        <w:t>er</w:t>
      </w:r>
      <w:r w:rsidRPr="001B2B33">
        <w:rPr>
          <w:rFonts w:ascii="Times New Roman" w:hAnsi="Times New Roman" w:cs="Times New Roman"/>
          <w:b/>
          <w:bCs/>
          <w:color w:val="FFFFFF" w:themeColor="background1"/>
        </w:rPr>
        <w:t xml:space="preserve"> avril 2025. La rémunération de l’agent public sera réduite à 90 % à compter du 1</w:t>
      </w:r>
      <w:r w:rsidRPr="001B2B33">
        <w:rPr>
          <w:rFonts w:ascii="Times New Roman" w:hAnsi="Times New Roman" w:cs="Times New Roman"/>
          <w:b/>
          <w:bCs/>
          <w:color w:val="FFFFFF" w:themeColor="background1"/>
          <w:vertAlign w:val="superscript"/>
        </w:rPr>
        <w:t>er</w:t>
      </w:r>
      <w:r w:rsidRPr="001B2B33">
        <w:rPr>
          <w:rFonts w:ascii="Times New Roman" w:hAnsi="Times New Roman" w:cs="Times New Roman"/>
          <w:b/>
          <w:bCs/>
          <w:color w:val="FFFFFF" w:themeColor="background1"/>
        </w:rPr>
        <w:t xml:space="preserve"> avril 2025.</w:t>
      </w:r>
    </w:p>
    <w:p w14:paraId="295C6CD1" w14:textId="77777777" w:rsidR="001B2B33" w:rsidRPr="001B2B33" w:rsidRDefault="001B2B33" w:rsidP="001B2B33">
      <w:pPr>
        <w:spacing w:after="0" w:line="276" w:lineRule="auto"/>
        <w:jc w:val="both"/>
        <w:rPr>
          <w:rFonts w:ascii="Times New Roman" w:hAnsi="Times New Roman" w:cs="Times New Roman"/>
          <w:b/>
          <w:bCs/>
        </w:rPr>
      </w:pPr>
    </w:p>
    <w:p w14:paraId="7A2416BA" w14:textId="77777777" w:rsidR="001B2B33" w:rsidRPr="001B2B33" w:rsidRDefault="001B2B33" w:rsidP="001B2B33">
      <w:pPr>
        <w:spacing w:after="120" w:line="276" w:lineRule="auto"/>
        <w:jc w:val="both"/>
        <w:rPr>
          <w:rFonts w:ascii="Times New Roman" w:hAnsi="Times New Roman" w:cs="Times New Roman"/>
        </w:rPr>
      </w:pPr>
      <w:r w:rsidRPr="001B2B33">
        <w:rPr>
          <w:rFonts w:ascii="Times New Roman" w:hAnsi="Times New Roman" w:cs="Times New Roman"/>
        </w:rPr>
        <w:t>La Direction Générale de l’Administration et de la Fonction Publique (DGAFP) a confirmé à la Direction Générale des Collectivités Locales cette position.</w:t>
      </w:r>
    </w:p>
    <w:p w14:paraId="7B161043" w14:textId="77777777" w:rsidR="001B2B33" w:rsidRPr="001B2B33" w:rsidRDefault="001B2B33" w:rsidP="001B2B33">
      <w:pPr>
        <w:spacing w:after="120" w:line="276" w:lineRule="auto"/>
        <w:jc w:val="both"/>
        <w:rPr>
          <w:rFonts w:ascii="Times New Roman" w:hAnsi="Times New Roman" w:cs="Times New Roman"/>
        </w:rPr>
      </w:pPr>
      <w:r w:rsidRPr="001B2B33">
        <w:rPr>
          <w:rFonts w:ascii="Times New Roman" w:hAnsi="Times New Roman" w:cs="Times New Roman"/>
        </w:rPr>
        <w:t>Cette position est sujette à interprétation au motif que la loi ne prévoit pas expressément l’application de la réforme aux renouvellements, d’une part, et se limite pourtant, eu égard à l’exposé des motifs, aux nouveaux congés, d’autre part.</w:t>
      </w:r>
    </w:p>
    <w:p w14:paraId="58A9C901" w14:textId="59C75D93" w:rsidR="00992EF0" w:rsidRPr="001B2B33" w:rsidRDefault="002B0B0C" w:rsidP="001B2B33">
      <w:pPr>
        <w:spacing w:after="0" w:line="276" w:lineRule="auto"/>
        <w:jc w:val="both"/>
        <w:rPr>
          <w:rFonts w:ascii="Times New Roman" w:hAnsi="Times New Roman" w:cs="Times New Roman"/>
        </w:rPr>
      </w:pPr>
      <w:r w:rsidRPr="001B2B33">
        <w:rPr>
          <w:rFonts w:ascii="Times New Roman" w:hAnsi="Times New Roman" w:cs="Times New Roman"/>
        </w:rPr>
        <w:t>Par principe, la législation ou la réglementation précise le cas des renouvellements et prolongations comme il l’a été pour le congé parental par exemple (article 17 du décret n° 2012-1061 du 18 septembre 2012 modifiant les règles applicables en matière de congé parental pour les fonctionnaires et les agents non titulaires des trois fonctions publiques).</w:t>
      </w:r>
    </w:p>
    <w:p w14:paraId="0437D996" w14:textId="77777777" w:rsidR="00992EF0" w:rsidRDefault="00992EF0" w:rsidP="00992EF0">
      <w:pPr>
        <w:spacing w:after="0" w:line="276" w:lineRule="auto"/>
        <w:jc w:val="both"/>
        <w:rPr>
          <w:rFonts w:ascii="Times New Roman" w:hAnsi="Times New Roman" w:cs="Times New Roman"/>
        </w:rPr>
      </w:pPr>
    </w:p>
    <w:p w14:paraId="5101BA1A" w14:textId="3192C812" w:rsidR="00992EF0" w:rsidRPr="001B2B33" w:rsidRDefault="001B2B33" w:rsidP="00992EF0">
      <w:pPr>
        <w:spacing w:after="0" w:line="276" w:lineRule="auto"/>
        <w:jc w:val="both"/>
        <w:rPr>
          <w:rFonts w:ascii="Times New Roman" w:hAnsi="Times New Roman" w:cs="Times New Roman"/>
          <w:b/>
          <w:bCs/>
        </w:rPr>
      </w:pPr>
      <w:r w:rsidRPr="001B2B33">
        <w:rPr>
          <w:rFonts w:ascii="Times New Roman" w:hAnsi="Times New Roman" w:cs="Times New Roman"/>
          <w:b/>
          <w:bCs/>
        </w:rPr>
        <w:t>Il importe cependant de faire application de la position de la DGAFP pour ne pas être en difficulté avec les trésoreries et les assurances statutaires.</w:t>
      </w:r>
    </w:p>
    <w:p w14:paraId="3CE16729" w14:textId="77777777" w:rsidR="00992EF0" w:rsidRDefault="00992EF0" w:rsidP="00992EF0">
      <w:pPr>
        <w:spacing w:after="0" w:line="276" w:lineRule="auto"/>
        <w:jc w:val="both"/>
        <w:rPr>
          <w:rFonts w:ascii="Times New Roman" w:hAnsi="Times New Roman" w:cs="Times New Roman"/>
        </w:rPr>
      </w:pPr>
    </w:p>
    <w:p w14:paraId="4E2A8C9C" w14:textId="77777777" w:rsidR="00992EF0" w:rsidRDefault="00992EF0" w:rsidP="00992EF0">
      <w:pPr>
        <w:spacing w:after="0" w:line="276" w:lineRule="auto"/>
        <w:jc w:val="both"/>
        <w:rPr>
          <w:rFonts w:ascii="Times New Roman" w:hAnsi="Times New Roman" w:cs="Times New Roman"/>
        </w:rPr>
      </w:pPr>
    </w:p>
    <w:p w14:paraId="17FC4AFC" w14:textId="77777777" w:rsidR="00992EF0" w:rsidRDefault="00992EF0" w:rsidP="00992EF0">
      <w:pPr>
        <w:spacing w:after="0" w:line="276" w:lineRule="auto"/>
        <w:jc w:val="both"/>
        <w:rPr>
          <w:rFonts w:ascii="Times New Roman" w:hAnsi="Times New Roman" w:cs="Times New Roman"/>
        </w:rPr>
      </w:pPr>
    </w:p>
    <w:p w14:paraId="48DEC02D" w14:textId="77777777" w:rsidR="00992EF0" w:rsidRDefault="00992EF0" w:rsidP="00992EF0">
      <w:pPr>
        <w:spacing w:after="0" w:line="276" w:lineRule="auto"/>
        <w:jc w:val="both"/>
        <w:rPr>
          <w:rFonts w:ascii="Times New Roman" w:hAnsi="Times New Roman" w:cs="Times New Roman"/>
        </w:rPr>
      </w:pPr>
    </w:p>
    <w:p w14:paraId="46612E99" w14:textId="77777777" w:rsidR="003B415F" w:rsidRPr="003B415F" w:rsidRDefault="003B415F" w:rsidP="003B415F">
      <w:pPr>
        <w:rPr>
          <w:rFonts w:ascii="Times New Roman" w:hAnsi="Times New Roman" w:cs="Times New Roman"/>
        </w:rPr>
      </w:pPr>
    </w:p>
    <w:p w14:paraId="1C08B177" w14:textId="77777777" w:rsidR="003B415F" w:rsidRPr="003B415F" w:rsidRDefault="003B415F" w:rsidP="003B415F">
      <w:pPr>
        <w:rPr>
          <w:rFonts w:ascii="Times New Roman" w:hAnsi="Times New Roman" w:cs="Times New Roman"/>
        </w:rPr>
      </w:pPr>
    </w:p>
    <w:p w14:paraId="7DE04507" w14:textId="77777777" w:rsidR="003B415F" w:rsidRPr="003B415F" w:rsidRDefault="003B415F" w:rsidP="003B415F">
      <w:pPr>
        <w:rPr>
          <w:rFonts w:ascii="Times New Roman" w:hAnsi="Times New Roman" w:cs="Times New Roman"/>
        </w:rPr>
      </w:pPr>
    </w:p>
    <w:p w14:paraId="69B3C74E" w14:textId="77777777" w:rsidR="003B415F" w:rsidRPr="003B415F" w:rsidRDefault="003B415F" w:rsidP="003B415F">
      <w:pPr>
        <w:rPr>
          <w:rFonts w:ascii="Times New Roman" w:hAnsi="Times New Roman" w:cs="Times New Roman"/>
        </w:rPr>
      </w:pPr>
    </w:p>
    <w:p w14:paraId="4AEA75BB" w14:textId="77777777" w:rsidR="003B415F" w:rsidRPr="003B415F" w:rsidRDefault="003B415F" w:rsidP="003B415F">
      <w:pPr>
        <w:rPr>
          <w:rFonts w:ascii="Times New Roman" w:hAnsi="Times New Roman" w:cs="Times New Roman"/>
        </w:rPr>
      </w:pPr>
    </w:p>
    <w:p w14:paraId="416EA843" w14:textId="77777777" w:rsidR="003B415F" w:rsidRPr="003B415F" w:rsidRDefault="003B415F" w:rsidP="003B415F">
      <w:pPr>
        <w:rPr>
          <w:rFonts w:ascii="Times New Roman" w:hAnsi="Times New Roman" w:cs="Times New Roman"/>
        </w:rPr>
      </w:pPr>
    </w:p>
    <w:p w14:paraId="43AA80ED" w14:textId="77777777" w:rsidR="003B415F" w:rsidRPr="003B415F" w:rsidRDefault="003B415F" w:rsidP="003B415F">
      <w:pPr>
        <w:rPr>
          <w:rFonts w:ascii="Times New Roman" w:hAnsi="Times New Roman" w:cs="Times New Roman"/>
        </w:rPr>
      </w:pPr>
    </w:p>
    <w:p w14:paraId="26878E92" w14:textId="6FBD460A" w:rsidR="003B415F" w:rsidRPr="003B415F" w:rsidRDefault="003B415F" w:rsidP="003B415F">
      <w:pPr>
        <w:tabs>
          <w:tab w:val="left" w:pos="5760"/>
        </w:tabs>
        <w:rPr>
          <w:rFonts w:ascii="Times New Roman" w:hAnsi="Times New Roman" w:cs="Times New Roman"/>
        </w:rPr>
      </w:pPr>
    </w:p>
    <w:sectPr w:rsidR="003B415F" w:rsidRPr="003B415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08B57" w14:textId="77777777" w:rsidR="003B415F" w:rsidRDefault="003B415F" w:rsidP="003B415F">
      <w:pPr>
        <w:spacing w:after="0" w:line="240" w:lineRule="auto"/>
      </w:pPr>
      <w:r>
        <w:separator/>
      </w:r>
    </w:p>
  </w:endnote>
  <w:endnote w:type="continuationSeparator" w:id="0">
    <w:p w14:paraId="001198F0" w14:textId="77777777" w:rsidR="003B415F" w:rsidRDefault="003B415F" w:rsidP="003B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635" w14:textId="475DC93B" w:rsidR="003B415F" w:rsidRDefault="003B415F" w:rsidP="003B415F">
    <w:pPr>
      <w:pStyle w:val="Pieddepage"/>
      <w:jc w:val="center"/>
    </w:pPr>
    <w:r>
      <w:t xml:space="preserve">CDG60 – Pôle juridique et carrières – </w:t>
    </w:r>
    <w:r w:rsidR="001B2B33">
      <w:t>MAJ mars</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369E" w14:textId="77777777" w:rsidR="003B415F" w:rsidRDefault="003B415F" w:rsidP="003B415F">
      <w:pPr>
        <w:spacing w:after="0" w:line="240" w:lineRule="auto"/>
      </w:pPr>
      <w:r>
        <w:separator/>
      </w:r>
    </w:p>
  </w:footnote>
  <w:footnote w:type="continuationSeparator" w:id="0">
    <w:p w14:paraId="4763A85B" w14:textId="77777777" w:rsidR="003B415F" w:rsidRDefault="003B415F" w:rsidP="003B4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2DDF"/>
    <w:multiLevelType w:val="hybridMultilevel"/>
    <w:tmpl w:val="E79A99E6"/>
    <w:lvl w:ilvl="0" w:tplc="D5C448EC">
      <w:start w:val="1"/>
      <w:numFmt w:val="bullet"/>
      <w:lvlText w:val="-"/>
      <w:lvlJc w:val="left"/>
      <w:pPr>
        <w:ind w:left="360" w:hanging="360"/>
      </w:pPr>
      <w:rPr>
        <w:rFonts w:ascii="Avenir Next LT Pro" w:hAnsi="Avenir Next LT Pro"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19756A"/>
    <w:multiLevelType w:val="hybridMultilevel"/>
    <w:tmpl w:val="1DB4E2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A22DC7"/>
    <w:multiLevelType w:val="hybridMultilevel"/>
    <w:tmpl w:val="151E6254"/>
    <w:lvl w:ilvl="0" w:tplc="10142B0E">
      <w:start w:val="5"/>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4626EEF"/>
    <w:multiLevelType w:val="hybridMultilevel"/>
    <w:tmpl w:val="3C90DB3E"/>
    <w:lvl w:ilvl="0" w:tplc="18CA560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D510C5"/>
    <w:multiLevelType w:val="hybridMultilevel"/>
    <w:tmpl w:val="C77C65DE"/>
    <w:lvl w:ilvl="0" w:tplc="0FBE41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605D2C"/>
    <w:multiLevelType w:val="hybridMultilevel"/>
    <w:tmpl w:val="3DE4E0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4862745">
    <w:abstractNumId w:val="3"/>
  </w:num>
  <w:num w:numId="2" w16cid:durableId="1101947059">
    <w:abstractNumId w:val="1"/>
  </w:num>
  <w:num w:numId="3" w16cid:durableId="188612986">
    <w:abstractNumId w:val="2"/>
  </w:num>
  <w:num w:numId="4" w16cid:durableId="649989620">
    <w:abstractNumId w:val="5"/>
  </w:num>
  <w:num w:numId="5" w16cid:durableId="609357767">
    <w:abstractNumId w:val="4"/>
  </w:num>
  <w:num w:numId="6" w16cid:durableId="69489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0"/>
    <w:rsid w:val="00072477"/>
    <w:rsid w:val="00187A36"/>
    <w:rsid w:val="00190BB2"/>
    <w:rsid w:val="001B2B33"/>
    <w:rsid w:val="0023123F"/>
    <w:rsid w:val="00280A1D"/>
    <w:rsid w:val="002B0B0C"/>
    <w:rsid w:val="00352387"/>
    <w:rsid w:val="003954B2"/>
    <w:rsid w:val="003B2392"/>
    <w:rsid w:val="003B415F"/>
    <w:rsid w:val="005E28D8"/>
    <w:rsid w:val="00902ACF"/>
    <w:rsid w:val="00914BEA"/>
    <w:rsid w:val="00992EF0"/>
    <w:rsid w:val="009A320B"/>
    <w:rsid w:val="00B705D6"/>
    <w:rsid w:val="00E50462"/>
    <w:rsid w:val="00E97055"/>
    <w:rsid w:val="00F754C9"/>
    <w:rsid w:val="00FD6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C8CE"/>
  <w15:chartTrackingRefBased/>
  <w15:docId w15:val="{4F8C36A7-4DCE-46DE-BC2E-961B257E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2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92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92EF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92EF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92EF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92EF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92EF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92EF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92EF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EF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92EF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92EF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92EF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92EF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92EF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92EF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92EF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92EF0"/>
    <w:rPr>
      <w:rFonts w:eastAsiaTheme="majorEastAsia" w:cstheme="majorBidi"/>
      <w:color w:val="272727" w:themeColor="text1" w:themeTint="D8"/>
    </w:rPr>
  </w:style>
  <w:style w:type="paragraph" w:styleId="Titre">
    <w:name w:val="Title"/>
    <w:basedOn w:val="Normal"/>
    <w:next w:val="Normal"/>
    <w:link w:val="TitreCar"/>
    <w:uiPriority w:val="10"/>
    <w:qFormat/>
    <w:rsid w:val="00992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2EF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92EF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2EF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92EF0"/>
    <w:pPr>
      <w:spacing w:before="160"/>
      <w:jc w:val="center"/>
    </w:pPr>
    <w:rPr>
      <w:i/>
      <w:iCs/>
      <w:color w:val="404040" w:themeColor="text1" w:themeTint="BF"/>
    </w:rPr>
  </w:style>
  <w:style w:type="character" w:customStyle="1" w:styleId="CitationCar">
    <w:name w:val="Citation Car"/>
    <w:basedOn w:val="Policepardfaut"/>
    <w:link w:val="Citation"/>
    <w:uiPriority w:val="29"/>
    <w:rsid w:val="00992EF0"/>
    <w:rPr>
      <w:i/>
      <w:iCs/>
      <w:color w:val="404040" w:themeColor="text1" w:themeTint="BF"/>
    </w:rPr>
  </w:style>
  <w:style w:type="paragraph" w:styleId="Paragraphedeliste">
    <w:name w:val="List Paragraph"/>
    <w:basedOn w:val="Normal"/>
    <w:uiPriority w:val="34"/>
    <w:qFormat/>
    <w:rsid w:val="00992EF0"/>
    <w:pPr>
      <w:ind w:left="720"/>
      <w:contextualSpacing/>
    </w:pPr>
  </w:style>
  <w:style w:type="character" w:styleId="Accentuationintense">
    <w:name w:val="Intense Emphasis"/>
    <w:basedOn w:val="Policepardfaut"/>
    <w:uiPriority w:val="21"/>
    <w:qFormat/>
    <w:rsid w:val="00992EF0"/>
    <w:rPr>
      <w:i/>
      <w:iCs/>
      <w:color w:val="0F4761" w:themeColor="accent1" w:themeShade="BF"/>
    </w:rPr>
  </w:style>
  <w:style w:type="paragraph" w:styleId="Citationintense">
    <w:name w:val="Intense Quote"/>
    <w:basedOn w:val="Normal"/>
    <w:next w:val="Normal"/>
    <w:link w:val="CitationintenseCar"/>
    <w:uiPriority w:val="30"/>
    <w:qFormat/>
    <w:rsid w:val="00992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92EF0"/>
    <w:rPr>
      <w:i/>
      <w:iCs/>
      <w:color w:val="0F4761" w:themeColor="accent1" w:themeShade="BF"/>
    </w:rPr>
  </w:style>
  <w:style w:type="character" w:styleId="Rfrenceintense">
    <w:name w:val="Intense Reference"/>
    <w:basedOn w:val="Policepardfaut"/>
    <w:uiPriority w:val="32"/>
    <w:qFormat/>
    <w:rsid w:val="00992EF0"/>
    <w:rPr>
      <w:b/>
      <w:bCs/>
      <w:smallCaps/>
      <w:color w:val="0F4761" w:themeColor="accent1" w:themeShade="BF"/>
      <w:spacing w:val="5"/>
    </w:rPr>
  </w:style>
  <w:style w:type="character" w:styleId="Lienhypertexte">
    <w:name w:val="Hyperlink"/>
    <w:basedOn w:val="Policepardfaut"/>
    <w:uiPriority w:val="99"/>
    <w:unhideWhenUsed/>
    <w:rsid w:val="00352387"/>
    <w:rPr>
      <w:color w:val="467886" w:themeColor="hyperlink"/>
      <w:u w:val="single"/>
    </w:rPr>
  </w:style>
  <w:style w:type="character" w:styleId="Mentionnonrsolue">
    <w:name w:val="Unresolved Mention"/>
    <w:basedOn w:val="Policepardfaut"/>
    <w:uiPriority w:val="99"/>
    <w:semiHidden/>
    <w:unhideWhenUsed/>
    <w:rsid w:val="00352387"/>
    <w:rPr>
      <w:color w:val="605E5C"/>
      <w:shd w:val="clear" w:color="auto" w:fill="E1DFDD"/>
    </w:rPr>
  </w:style>
  <w:style w:type="paragraph" w:styleId="En-tte">
    <w:name w:val="header"/>
    <w:basedOn w:val="Normal"/>
    <w:link w:val="En-tteCar"/>
    <w:uiPriority w:val="99"/>
    <w:unhideWhenUsed/>
    <w:rsid w:val="003B415F"/>
    <w:pPr>
      <w:tabs>
        <w:tab w:val="center" w:pos="4536"/>
        <w:tab w:val="right" w:pos="9072"/>
      </w:tabs>
      <w:spacing w:after="0" w:line="240" w:lineRule="auto"/>
    </w:pPr>
  </w:style>
  <w:style w:type="character" w:customStyle="1" w:styleId="En-tteCar">
    <w:name w:val="En-tête Car"/>
    <w:basedOn w:val="Policepardfaut"/>
    <w:link w:val="En-tte"/>
    <w:uiPriority w:val="99"/>
    <w:rsid w:val="003B415F"/>
  </w:style>
  <w:style w:type="paragraph" w:styleId="Pieddepage">
    <w:name w:val="footer"/>
    <w:basedOn w:val="Normal"/>
    <w:link w:val="PieddepageCar"/>
    <w:uiPriority w:val="99"/>
    <w:unhideWhenUsed/>
    <w:rsid w:val="003B4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928339">
      <w:bodyDiv w:val="1"/>
      <w:marLeft w:val="0"/>
      <w:marRight w:val="0"/>
      <w:marTop w:val="0"/>
      <w:marBottom w:val="0"/>
      <w:divBdr>
        <w:top w:val="none" w:sz="0" w:space="0" w:color="auto"/>
        <w:left w:val="none" w:sz="0" w:space="0" w:color="auto"/>
        <w:bottom w:val="none" w:sz="0" w:space="0" w:color="auto"/>
        <w:right w:val="none" w:sz="0" w:space="0" w:color="auto"/>
      </w:divBdr>
    </w:div>
    <w:div w:id="1872455575">
      <w:bodyDiv w:val="1"/>
      <w:marLeft w:val="0"/>
      <w:marRight w:val="0"/>
      <w:marTop w:val="0"/>
      <w:marBottom w:val="0"/>
      <w:divBdr>
        <w:top w:val="none" w:sz="0" w:space="0" w:color="auto"/>
        <w:left w:val="none" w:sz="0" w:space="0" w:color="auto"/>
        <w:bottom w:val="none" w:sz="0" w:space="0" w:color="auto"/>
        <w:right w:val="none" w:sz="0" w:space="0" w:color="auto"/>
      </w:divBdr>
    </w:div>
    <w:div w:id="19774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article_jo/JORFARTI000051169572" TargetMode="External"/><Relationship Id="rId13" Type="http://schemas.openxmlformats.org/officeDocument/2006/relationships/hyperlink" Target="https://www.senat.fr/amendements/2024-2025/143/Amdt_II-1663.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france.gouv.fr/codes/article_lc/LEGIARTI00004679090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loda/id/JORFTEXT000000871608?init=true&amp;page=1&amp;query=88-145&amp;searchField=ALL&amp;tab_selection=al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france.gouv.fr/loda/id/LEGISCTA000006086716/2025-03-01/" TargetMode="External"/><Relationship Id="rId4" Type="http://schemas.openxmlformats.org/officeDocument/2006/relationships/webSettings" Target="webSettings.xml"/><Relationship Id="rId9" Type="http://schemas.openxmlformats.org/officeDocument/2006/relationships/hyperlink" Target="https://www.legifrance.gouv.fr/jorf/id/JORFTEXT000051261462"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1482</Words>
  <Characters>8153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10</cp:revision>
  <dcterms:created xsi:type="dcterms:W3CDTF">2025-02-26T15:52:00Z</dcterms:created>
  <dcterms:modified xsi:type="dcterms:W3CDTF">2025-03-24T09:28:00Z</dcterms:modified>
</cp:coreProperties>
</file>