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E3DC" w14:textId="69A4EE88" w:rsidR="00E32227" w:rsidRPr="00FC4B23" w:rsidRDefault="00E32227" w:rsidP="00E32227">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 PORTANT ATTRIBUTION DE L</w:t>
      </w:r>
      <w:r>
        <w:rPr>
          <w:rFonts w:ascii="Times New Roman" w:hAnsi="Times New Roman" w:cs="Times New Roman"/>
          <w:b/>
          <w:sz w:val="24"/>
          <w:szCs w:val="24"/>
        </w:rPr>
        <w:t>A PART VARIABLE DE L</w:t>
      </w:r>
      <w:r w:rsidRPr="00FC4B23">
        <w:rPr>
          <w:rFonts w:ascii="Times New Roman" w:hAnsi="Times New Roman" w:cs="Times New Roman"/>
          <w:b/>
          <w:sz w:val="24"/>
          <w:szCs w:val="24"/>
        </w:rPr>
        <w:t xml:space="preserve">’INDEMNITE </w:t>
      </w:r>
      <w:r>
        <w:rPr>
          <w:rFonts w:ascii="Times New Roman" w:hAnsi="Times New Roman" w:cs="Times New Roman"/>
          <w:b/>
          <w:sz w:val="24"/>
          <w:szCs w:val="24"/>
        </w:rPr>
        <w:t xml:space="preserve">SPECIALE </w:t>
      </w:r>
      <w:r w:rsidRPr="00FC4B23">
        <w:rPr>
          <w:rFonts w:ascii="Times New Roman" w:hAnsi="Times New Roman" w:cs="Times New Roman"/>
          <w:b/>
          <w:sz w:val="24"/>
          <w:szCs w:val="24"/>
        </w:rPr>
        <w:t>DE FONCTIONS</w:t>
      </w:r>
      <w:r>
        <w:rPr>
          <w:rFonts w:ascii="Times New Roman" w:hAnsi="Times New Roman" w:cs="Times New Roman"/>
          <w:b/>
          <w:sz w:val="24"/>
          <w:szCs w:val="24"/>
        </w:rPr>
        <w:t xml:space="preserve"> ET D’ENGAGEMENT</w:t>
      </w:r>
    </w:p>
    <w:p w14:paraId="4DF95114" w14:textId="77777777" w:rsidR="00E32227" w:rsidRDefault="00E32227" w:rsidP="00E32227">
      <w:pPr>
        <w:tabs>
          <w:tab w:val="left" w:pos="284"/>
          <w:tab w:val="left" w:pos="2552"/>
        </w:tabs>
        <w:spacing w:after="0" w:line="240" w:lineRule="auto"/>
        <w:jc w:val="center"/>
        <w:rPr>
          <w:rFonts w:ascii="Times New Roman" w:hAnsi="Times New Roman" w:cs="Times New Roman"/>
          <w:b/>
          <w:i/>
          <w:iCs/>
          <w:sz w:val="24"/>
          <w:szCs w:val="24"/>
        </w:rPr>
      </w:pPr>
    </w:p>
    <w:p w14:paraId="70A84427" w14:textId="77777777" w:rsidR="00E32227" w:rsidRPr="00CE55FD" w:rsidRDefault="00E32227" w:rsidP="00E32227">
      <w:pPr>
        <w:tabs>
          <w:tab w:val="left" w:pos="284"/>
          <w:tab w:val="left" w:pos="2552"/>
        </w:tabs>
        <w:spacing w:after="0" w:line="240" w:lineRule="auto"/>
        <w:jc w:val="center"/>
        <w:rPr>
          <w:rStyle w:val="lev"/>
          <w:rFonts w:ascii="Times New Roman" w:hAnsi="Times New Roman" w:cs="Times New Roman"/>
          <w:color w:val="FF0000"/>
          <w:sz w:val="24"/>
          <w:szCs w:val="24"/>
        </w:rPr>
      </w:pPr>
      <w:r w:rsidRPr="00CE55FD">
        <w:rPr>
          <w:rFonts w:ascii="Times New Roman" w:hAnsi="Times New Roman" w:cs="Times New Roman"/>
          <w:b/>
          <w:i/>
          <w:iCs/>
          <w:color w:val="FF0000"/>
          <w:sz w:val="24"/>
          <w:szCs w:val="24"/>
        </w:rPr>
        <w:t>Les mentions en italiques constituent des commentaires destinés à faciliter la rédaction de l’arrêté. Ils doivent être supprimés de l’arrêté définitif.</w:t>
      </w:r>
    </w:p>
    <w:p w14:paraId="024B8ED9" w14:textId="77777777" w:rsidR="00E32227" w:rsidRPr="00FC4B23" w:rsidRDefault="00E32227" w:rsidP="00E32227">
      <w:pPr>
        <w:spacing w:after="0" w:line="240" w:lineRule="auto"/>
        <w:jc w:val="both"/>
        <w:rPr>
          <w:rFonts w:ascii="Times New Roman" w:hAnsi="Times New Roman" w:cs="Times New Roman"/>
          <w:sz w:val="24"/>
          <w:szCs w:val="24"/>
        </w:rPr>
      </w:pPr>
    </w:p>
    <w:p w14:paraId="27B3C5EB"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CE55FD">
        <w:rPr>
          <w:rFonts w:ascii="Times New Roman" w:hAnsi="Times New Roman" w:cs="Times New Roman"/>
          <w:b/>
          <w:bCs/>
          <w:i/>
          <w:color w:val="FF0000"/>
          <w:sz w:val="24"/>
          <w:szCs w:val="24"/>
        </w:rPr>
        <w:t>(ou le Président)</w:t>
      </w:r>
      <w:r w:rsidRPr="00FC4B23">
        <w:rPr>
          <w:rFonts w:ascii="Times New Roman" w:hAnsi="Times New Roman" w:cs="Times New Roman"/>
          <w:sz w:val="24"/>
          <w:szCs w:val="24"/>
        </w:rPr>
        <w:t>,</w:t>
      </w:r>
    </w:p>
    <w:p w14:paraId="36BC8CDC" w14:textId="77777777" w:rsidR="00E32227" w:rsidRDefault="00E32227" w:rsidP="00E32227">
      <w:pPr>
        <w:spacing w:after="0" w:line="240" w:lineRule="auto"/>
        <w:jc w:val="both"/>
        <w:rPr>
          <w:rFonts w:ascii="Times New Roman" w:hAnsi="Times New Roman" w:cs="Times New Roman"/>
          <w:sz w:val="24"/>
          <w:szCs w:val="24"/>
        </w:rPr>
      </w:pPr>
    </w:p>
    <w:p w14:paraId="7A749F26" w14:textId="77777777" w:rsidR="00E32227" w:rsidRPr="00CE55FD"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des Collectivités Territoriales ;</w:t>
      </w:r>
    </w:p>
    <w:p w14:paraId="670A5CBA" w14:textId="77777777" w:rsidR="00E32227" w:rsidRPr="00CE55FD" w:rsidRDefault="00E32227" w:rsidP="00E32227">
      <w:pPr>
        <w:spacing w:after="0" w:line="240" w:lineRule="auto"/>
        <w:jc w:val="both"/>
        <w:rPr>
          <w:rFonts w:ascii="Times New Roman" w:hAnsi="Times New Roman" w:cs="Times New Roman"/>
          <w:sz w:val="24"/>
          <w:szCs w:val="24"/>
        </w:rPr>
      </w:pPr>
    </w:p>
    <w:p w14:paraId="13944961" w14:textId="77777777" w:rsidR="00E32227" w:rsidRPr="00CE55FD"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 la Fonction Publique, et notamment son article L. 714-13 ;</w:t>
      </w:r>
    </w:p>
    <w:p w14:paraId="3ACFC0BE" w14:textId="77777777" w:rsidR="00E32227" w:rsidRDefault="00E32227" w:rsidP="00E32227">
      <w:pPr>
        <w:spacing w:after="0" w:line="240" w:lineRule="auto"/>
        <w:jc w:val="both"/>
        <w:rPr>
          <w:rFonts w:ascii="Times New Roman" w:hAnsi="Times New Roman" w:cs="Times New Roman"/>
          <w:sz w:val="24"/>
          <w:szCs w:val="24"/>
        </w:rPr>
      </w:pPr>
    </w:p>
    <w:p w14:paraId="5DB9ABA3" w14:textId="1DA4FE84" w:rsidR="00B2192B" w:rsidRPr="00B2192B" w:rsidRDefault="00B2192B" w:rsidP="00E32227">
      <w:pPr>
        <w:spacing w:after="0" w:line="240" w:lineRule="auto"/>
        <w:jc w:val="both"/>
        <w:rPr>
          <w:rFonts w:ascii="Times New Roman" w:hAnsi="Times New Roman" w:cs="Times New Roman"/>
          <w:b/>
          <w:bCs/>
          <w:i/>
          <w:iCs/>
          <w:color w:val="FF0000"/>
          <w:sz w:val="24"/>
          <w:szCs w:val="24"/>
          <w:u w:val="single"/>
        </w:rPr>
      </w:pPr>
      <w:r w:rsidRPr="00B2192B">
        <w:rPr>
          <w:rFonts w:ascii="Times New Roman" w:hAnsi="Times New Roman" w:cs="Times New Roman"/>
          <w:b/>
          <w:bCs/>
          <w:i/>
          <w:iCs/>
          <w:color w:val="FF0000"/>
          <w:sz w:val="24"/>
          <w:szCs w:val="24"/>
          <w:u w:val="single"/>
        </w:rPr>
        <w:t>A choisir selon le cadre d’emplois de l’agent</w:t>
      </w:r>
    </w:p>
    <w:p w14:paraId="15BBFFC8" w14:textId="2206AA3A"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94-731 du 24 août 1994 modifié portant statut particulier du cadre d'emplois des gardes champêtres</w:t>
      </w:r>
      <w:r>
        <w:rPr>
          <w:rFonts w:ascii="Times New Roman" w:hAnsi="Times New Roman" w:cs="Times New Roman"/>
          <w:b/>
          <w:bCs/>
          <w:i/>
          <w:iCs/>
          <w:color w:val="FF0000"/>
          <w:sz w:val="24"/>
          <w:szCs w:val="24"/>
        </w:rPr>
        <w:t> ;</w:t>
      </w:r>
    </w:p>
    <w:p w14:paraId="68506396" w14:textId="35844FA6"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2006-1391 du 17 novembre 2006 modifié portant statut particulier du cadre d'emplois des agents de police municipale</w:t>
      </w:r>
      <w:r>
        <w:rPr>
          <w:rFonts w:ascii="Times New Roman" w:hAnsi="Times New Roman" w:cs="Times New Roman"/>
          <w:b/>
          <w:bCs/>
          <w:i/>
          <w:iCs/>
          <w:color w:val="FF0000"/>
          <w:sz w:val="24"/>
          <w:szCs w:val="24"/>
        </w:rPr>
        <w:t> ;</w:t>
      </w:r>
    </w:p>
    <w:p w14:paraId="6F0959B7" w14:textId="2FA8981F"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2006-1392 du 17 novembre 2006 modifié portant statut particulier du cadre d'emplois des directeurs de police municipale</w:t>
      </w:r>
      <w:r>
        <w:rPr>
          <w:rFonts w:ascii="Times New Roman" w:hAnsi="Times New Roman" w:cs="Times New Roman"/>
          <w:b/>
          <w:bCs/>
          <w:i/>
          <w:iCs/>
          <w:color w:val="FF0000"/>
          <w:sz w:val="24"/>
          <w:szCs w:val="24"/>
        </w:rPr>
        <w:t> ;</w:t>
      </w:r>
    </w:p>
    <w:p w14:paraId="264DC1B3" w14:textId="21562CA4" w:rsidR="00B2192B" w:rsidRPr="00B2192B" w:rsidRDefault="00B2192B" w:rsidP="00E32227">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2011-444 du 21 avril 2011 modifié portant statut particulier du cadre d'emplois des chefs de service de police municipale</w:t>
      </w:r>
      <w:r>
        <w:rPr>
          <w:rFonts w:ascii="Times New Roman" w:hAnsi="Times New Roman" w:cs="Times New Roman"/>
          <w:b/>
          <w:bCs/>
          <w:i/>
          <w:iCs/>
          <w:color w:val="FF0000"/>
          <w:sz w:val="24"/>
          <w:szCs w:val="24"/>
        </w:rPr>
        <w:t> ;</w:t>
      </w:r>
    </w:p>
    <w:p w14:paraId="54DFE45F" w14:textId="77777777" w:rsidR="00B2192B" w:rsidRPr="00CE55FD" w:rsidRDefault="00B2192B" w:rsidP="00E32227">
      <w:pPr>
        <w:spacing w:after="0" w:line="240" w:lineRule="auto"/>
        <w:jc w:val="both"/>
        <w:rPr>
          <w:rFonts w:ascii="Times New Roman" w:hAnsi="Times New Roman" w:cs="Times New Roman"/>
          <w:sz w:val="24"/>
          <w:szCs w:val="24"/>
        </w:rPr>
      </w:pPr>
    </w:p>
    <w:p w14:paraId="4F21FCD5" w14:textId="77777777" w:rsidR="00E32227"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décret n° 2024-614 du 26 juin 2024 relatif au régime indemnitaire des fonctionnaires relevant des cadres d'emplois de la police municipale et des fonctionnaires relevant du cadre d'emplois des gardes champêtres ;</w:t>
      </w:r>
    </w:p>
    <w:p w14:paraId="65ED5FFA" w14:textId="77777777" w:rsidR="00E32227" w:rsidRPr="00FC4B23" w:rsidRDefault="00E32227" w:rsidP="00E32227">
      <w:pPr>
        <w:spacing w:after="0" w:line="240" w:lineRule="auto"/>
        <w:jc w:val="both"/>
        <w:rPr>
          <w:rFonts w:ascii="Times New Roman" w:hAnsi="Times New Roman" w:cs="Times New Roman"/>
          <w:sz w:val="24"/>
          <w:szCs w:val="24"/>
        </w:rPr>
      </w:pPr>
    </w:p>
    <w:p w14:paraId="5E87E989"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 délibération de l'assemblée délibérante du … relative à la mise en place</w:t>
      </w:r>
      <w:r>
        <w:rPr>
          <w:rFonts w:ascii="Times New Roman" w:hAnsi="Times New Roman" w:cs="Times New Roman"/>
          <w:sz w:val="24"/>
          <w:szCs w:val="24"/>
        </w:rPr>
        <w:t xml:space="preserve"> de l’indemnité spéciale de fonction et d’engagement ;</w:t>
      </w:r>
    </w:p>
    <w:p w14:paraId="1F17264E" w14:textId="77777777" w:rsidR="00E32227" w:rsidRPr="00FC4B23" w:rsidRDefault="00E32227" w:rsidP="00E32227">
      <w:pPr>
        <w:spacing w:after="0" w:line="240" w:lineRule="auto"/>
        <w:jc w:val="both"/>
        <w:rPr>
          <w:rFonts w:ascii="Times New Roman" w:hAnsi="Times New Roman" w:cs="Times New Roman"/>
          <w:sz w:val="24"/>
          <w:szCs w:val="24"/>
        </w:rPr>
      </w:pPr>
    </w:p>
    <w:p w14:paraId="562549A3"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 </w:t>
      </w:r>
      <w:r>
        <w:rPr>
          <w:rFonts w:ascii="Times New Roman" w:hAnsi="Times New Roman" w:cs="Times New Roman"/>
          <w:sz w:val="24"/>
          <w:szCs w:val="24"/>
        </w:rPr>
        <w:t xml:space="preserve">Monsieur </w:t>
      </w:r>
      <w:r w:rsidRPr="00CE55FD">
        <w:rPr>
          <w:rFonts w:ascii="Times New Roman" w:hAnsi="Times New Roman" w:cs="Times New Roman"/>
          <w:b/>
          <w:bCs/>
          <w:i/>
          <w:iCs/>
          <w:color w:val="FF0000"/>
          <w:sz w:val="24"/>
          <w:szCs w:val="24"/>
        </w:rPr>
        <w:t>(ou Madame)</w:t>
      </w:r>
      <w:r>
        <w:rPr>
          <w:rFonts w:ascii="Times New Roman" w:hAnsi="Times New Roman" w:cs="Times New Roman"/>
          <w:sz w:val="24"/>
          <w:szCs w:val="24"/>
        </w:rPr>
        <w:t xml:space="preserve"> est … </w:t>
      </w:r>
      <w:r w:rsidRPr="00CE55FD">
        <w:rPr>
          <w:rFonts w:ascii="Times New Roman" w:hAnsi="Times New Roman" w:cs="Times New Roman"/>
          <w:b/>
          <w:bCs/>
          <w:i/>
          <w:iCs/>
          <w:color w:val="FF0000"/>
          <w:sz w:val="24"/>
          <w:szCs w:val="24"/>
        </w:rPr>
        <w:t>(précise</w:t>
      </w:r>
      <w:r>
        <w:rPr>
          <w:rFonts w:ascii="Times New Roman" w:hAnsi="Times New Roman" w:cs="Times New Roman"/>
          <w:b/>
          <w:bCs/>
          <w:i/>
          <w:iCs/>
          <w:color w:val="FF0000"/>
          <w:sz w:val="24"/>
          <w:szCs w:val="24"/>
        </w:rPr>
        <w:t>z</w:t>
      </w:r>
      <w:r w:rsidRPr="00CE55FD">
        <w:rPr>
          <w:rFonts w:ascii="Times New Roman" w:hAnsi="Times New Roman" w:cs="Times New Roman"/>
          <w:b/>
          <w:bCs/>
          <w:i/>
          <w:iCs/>
          <w:color w:val="FF0000"/>
          <w:sz w:val="24"/>
          <w:szCs w:val="24"/>
        </w:rPr>
        <w:t xml:space="preserve"> le grade de l’agent entre directeur de police, chef de service de police municipale, agent de police municipale ou garde champêtre)</w:t>
      </w:r>
      <w:r>
        <w:rPr>
          <w:rFonts w:ascii="Times New Roman" w:hAnsi="Times New Roman" w:cs="Times New Roman"/>
          <w:sz w:val="24"/>
          <w:szCs w:val="24"/>
        </w:rPr>
        <w:t>.</w:t>
      </w:r>
    </w:p>
    <w:p w14:paraId="03CAE45C" w14:textId="77777777" w:rsidR="00E32227" w:rsidRDefault="00E32227" w:rsidP="00E32227">
      <w:pPr>
        <w:spacing w:after="0" w:line="240" w:lineRule="auto"/>
        <w:jc w:val="both"/>
        <w:rPr>
          <w:rFonts w:ascii="Times New Roman" w:hAnsi="Times New Roman" w:cs="Times New Roman"/>
          <w:sz w:val="24"/>
          <w:szCs w:val="24"/>
        </w:rPr>
      </w:pPr>
    </w:p>
    <w:p w14:paraId="1E60002A" w14:textId="3C711DD5" w:rsidR="00E32227" w:rsidRDefault="00E32227" w:rsidP="00E32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Considérant les résultats de l’entretien professionnel annuel pour l’année … en date du</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50FF31C2" w14:textId="77777777" w:rsidR="00E32227" w:rsidRPr="00E32227" w:rsidRDefault="00E32227" w:rsidP="00E32227">
      <w:pPr>
        <w:spacing w:after="0" w:line="240" w:lineRule="auto"/>
        <w:jc w:val="both"/>
        <w:rPr>
          <w:rFonts w:ascii="Times New Roman" w:hAnsi="Times New Roman" w:cs="Times New Roman"/>
          <w:sz w:val="24"/>
          <w:szCs w:val="24"/>
        </w:rPr>
      </w:pPr>
    </w:p>
    <w:p w14:paraId="6924C693" w14:textId="23B03FDA" w:rsidR="00E32227" w:rsidRPr="00E32227" w:rsidRDefault="00E32227" w:rsidP="00E32227">
      <w:pPr>
        <w:spacing w:after="0" w:line="240" w:lineRule="auto"/>
        <w:jc w:val="both"/>
        <w:rPr>
          <w:rFonts w:ascii="Times New Roman" w:hAnsi="Times New Roman" w:cs="Times New Roman"/>
          <w:sz w:val="24"/>
          <w:szCs w:val="24"/>
        </w:rPr>
      </w:pPr>
      <w:r w:rsidRPr="00E32227">
        <w:rPr>
          <w:rFonts w:ascii="Times New Roman" w:hAnsi="Times New Roman" w:cs="Times New Roman"/>
          <w:sz w:val="24"/>
          <w:szCs w:val="24"/>
        </w:rPr>
        <w:t>Considérant que l’engagement professionnel de M</w:t>
      </w:r>
      <w:r w:rsidR="00587259">
        <w:rPr>
          <w:rFonts w:ascii="Times New Roman" w:hAnsi="Times New Roman" w:cs="Times New Roman"/>
          <w:sz w:val="24"/>
          <w:szCs w:val="24"/>
        </w:rPr>
        <w:t xml:space="preserve">onsieur </w:t>
      </w:r>
      <w:r w:rsidR="00587259" w:rsidRPr="00587259">
        <w:rPr>
          <w:rFonts w:ascii="Times New Roman" w:hAnsi="Times New Roman" w:cs="Times New Roman"/>
          <w:b/>
          <w:bCs/>
          <w:i/>
          <w:iCs/>
          <w:color w:val="FF0000"/>
          <w:sz w:val="24"/>
          <w:szCs w:val="24"/>
        </w:rPr>
        <w:t>(ou Madame)</w:t>
      </w:r>
      <w:r w:rsidR="00587259">
        <w:rPr>
          <w:rFonts w:ascii="Times New Roman" w:hAnsi="Times New Roman" w:cs="Times New Roman"/>
          <w:b/>
          <w:bCs/>
          <w:i/>
          <w:iCs/>
          <w:color w:val="FF0000"/>
          <w:sz w:val="24"/>
          <w:szCs w:val="24"/>
        </w:rPr>
        <w:t xml:space="preserve"> </w:t>
      </w:r>
      <w:r w:rsidR="00587259">
        <w:rPr>
          <w:rFonts w:ascii="Times New Roman" w:hAnsi="Times New Roman" w:cs="Times New Roman"/>
          <w:sz w:val="24"/>
          <w:szCs w:val="24"/>
        </w:rPr>
        <w:t>…….</w:t>
      </w:r>
      <w:r w:rsidRPr="00E32227">
        <w:rPr>
          <w:rFonts w:ascii="Times New Roman" w:hAnsi="Times New Roman" w:cs="Times New Roman"/>
          <w:sz w:val="24"/>
          <w:szCs w:val="24"/>
        </w:rPr>
        <w:t xml:space="preserve"> ainsi que sa manière de servir justifient l’attribution de la part variable, en application des critères définis dans la délibération précitée,  </w:t>
      </w:r>
    </w:p>
    <w:p w14:paraId="42E2F335" w14:textId="77777777" w:rsidR="00E32227" w:rsidRPr="00E32227" w:rsidRDefault="00E32227" w:rsidP="00E32227">
      <w:pPr>
        <w:spacing w:after="0" w:line="240" w:lineRule="auto"/>
        <w:jc w:val="both"/>
        <w:rPr>
          <w:rFonts w:ascii="Times New Roman" w:hAnsi="Times New Roman" w:cs="Times New Roman"/>
          <w:sz w:val="24"/>
          <w:szCs w:val="24"/>
        </w:rPr>
      </w:pPr>
    </w:p>
    <w:p w14:paraId="6F86E11B" w14:textId="77777777" w:rsidR="00E32227" w:rsidRDefault="00E32227" w:rsidP="00E32227">
      <w:pPr>
        <w:spacing w:after="0" w:line="240" w:lineRule="auto"/>
        <w:jc w:val="both"/>
        <w:rPr>
          <w:rFonts w:ascii="Times New Roman" w:hAnsi="Times New Roman" w:cs="Times New Roman"/>
          <w:sz w:val="24"/>
          <w:szCs w:val="24"/>
        </w:rPr>
      </w:pPr>
    </w:p>
    <w:p w14:paraId="2476C26B" w14:textId="77777777" w:rsidR="00E32227" w:rsidRPr="00FC4B23" w:rsidRDefault="00E32227" w:rsidP="00E32227">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w:t>
      </w:r>
    </w:p>
    <w:p w14:paraId="7B0D5537" w14:textId="77777777" w:rsidR="00E32227" w:rsidRDefault="00E32227" w:rsidP="00E32227">
      <w:pPr>
        <w:spacing w:after="0" w:line="240" w:lineRule="auto"/>
        <w:jc w:val="both"/>
        <w:rPr>
          <w:rFonts w:ascii="Times New Roman" w:hAnsi="Times New Roman" w:cs="Times New Roman"/>
          <w:sz w:val="24"/>
          <w:szCs w:val="24"/>
        </w:rPr>
      </w:pPr>
    </w:p>
    <w:p w14:paraId="498B10B9" w14:textId="77777777" w:rsidR="00E32227"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1</w:t>
      </w:r>
      <w:r w:rsidRPr="00FC4B23">
        <w:rPr>
          <w:rFonts w:ascii="Times New Roman" w:hAnsi="Times New Roman" w:cs="Times New Roman"/>
          <w:b/>
          <w:sz w:val="24"/>
          <w:szCs w:val="24"/>
          <w:u w:val="single"/>
          <w:vertAlign w:val="superscript"/>
        </w:rPr>
        <w:t>er</w:t>
      </w:r>
      <w:r w:rsidRPr="00FC4B23">
        <w:rPr>
          <w:rFonts w:ascii="Times New Roman" w:hAnsi="Times New Roman" w:cs="Times New Roman"/>
          <w:b/>
          <w:sz w:val="24"/>
          <w:szCs w:val="24"/>
        </w:rPr>
        <w:t xml:space="preserve"> : </w:t>
      </w:r>
    </w:p>
    <w:p w14:paraId="770D58DA" w14:textId="3B8E554E"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A compter du …</w:t>
      </w:r>
      <w:r>
        <w:rPr>
          <w:rFonts w:ascii="Times New Roman" w:hAnsi="Times New Roman" w:cs="Times New Roman"/>
          <w:sz w:val="24"/>
          <w:szCs w:val="24"/>
        </w:rPr>
        <w:t>,</w:t>
      </w:r>
      <w:r w:rsidRPr="00FC4B23">
        <w:rPr>
          <w:rFonts w:ascii="Times New Roman" w:hAnsi="Times New Roman" w:cs="Times New Roman"/>
          <w:sz w:val="24"/>
          <w:szCs w:val="24"/>
        </w:rPr>
        <w:t xml:space="preserve"> </w:t>
      </w:r>
      <w:r w:rsidRPr="008B2A3E">
        <w:rPr>
          <w:rFonts w:ascii="Times New Roman" w:hAnsi="Times New Roman" w:cs="Times New Roman"/>
          <w:spacing w:val="-4"/>
          <w:sz w:val="24"/>
          <w:szCs w:val="24"/>
        </w:rPr>
        <w:t>Monsieur</w:t>
      </w:r>
      <w:r w:rsidRPr="008B2A3E">
        <w:rPr>
          <w:rFonts w:ascii="Times New Roman" w:hAnsi="Times New Roman" w:cs="Times New Roman"/>
          <w:i/>
          <w:spacing w:val="-4"/>
          <w:sz w:val="24"/>
          <w:szCs w:val="24"/>
        </w:rPr>
        <w:t xml:space="preserve"> </w:t>
      </w:r>
      <w:r w:rsidRPr="00CE55FD">
        <w:rPr>
          <w:rFonts w:ascii="Times New Roman" w:hAnsi="Times New Roman" w:cs="Times New Roman"/>
          <w:b/>
          <w:bCs/>
          <w:i/>
          <w:color w:val="FF0000"/>
          <w:spacing w:val="-4"/>
          <w:sz w:val="24"/>
          <w:szCs w:val="24"/>
        </w:rPr>
        <w:t>(ou Madame)</w:t>
      </w:r>
      <w:r w:rsidRPr="008B2A3E">
        <w:rPr>
          <w:rFonts w:ascii="Times New Roman" w:hAnsi="Times New Roman" w:cs="Times New Roman"/>
          <w:i/>
          <w:spacing w:val="-4"/>
          <w:sz w:val="24"/>
          <w:szCs w:val="24"/>
        </w:rPr>
        <w:t xml:space="preserve"> …</w:t>
      </w:r>
      <w:r>
        <w:rPr>
          <w:rFonts w:ascii="Times New Roman" w:hAnsi="Times New Roman" w:cs="Times New Roman"/>
          <w:i/>
          <w:spacing w:val="-4"/>
          <w:sz w:val="24"/>
          <w:szCs w:val="24"/>
        </w:rPr>
        <w:t>,</w:t>
      </w:r>
      <w:r w:rsidRPr="008B2A3E">
        <w:rPr>
          <w:rFonts w:ascii="Times New Roman" w:hAnsi="Times New Roman" w:cs="Times New Roman"/>
          <w:i/>
          <w:spacing w:val="-4"/>
          <w:sz w:val="24"/>
          <w:szCs w:val="24"/>
        </w:rPr>
        <w:t xml:space="preserve"> </w:t>
      </w:r>
      <w:r w:rsidRPr="00CE55FD">
        <w:rPr>
          <w:rFonts w:ascii="Times New Roman" w:hAnsi="Times New Roman" w:cs="Times New Roman"/>
          <w:b/>
          <w:bCs/>
          <w:i/>
          <w:color w:val="FF0000"/>
          <w:sz w:val="24"/>
          <w:szCs w:val="24"/>
        </w:rPr>
        <w:t>(grade)</w:t>
      </w:r>
      <w:r>
        <w:rPr>
          <w:rFonts w:ascii="Times New Roman" w:hAnsi="Times New Roman" w:cs="Times New Roman"/>
          <w:i/>
          <w:sz w:val="24"/>
          <w:szCs w:val="24"/>
        </w:rPr>
        <w:t xml:space="preserve"> …,</w:t>
      </w:r>
      <w:r w:rsidRPr="00FC4B23">
        <w:rPr>
          <w:rFonts w:ascii="Times New Roman" w:hAnsi="Times New Roman" w:cs="Times New Roman"/>
          <w:sz w:val="24"/>
          <w:szCs w:val="24"/>
        </w:rPr>
        <w:t xml:space="preserve"> percevra </w:t>
      </w:r>
      <w:r>
        <w:rPr>
          <w:rFonts w:ascii="Times New Roman" w:hAnsi="Times New Roman" w:cs="Times New Roman"/>
          <w:sz w:val="24"/>
          <w:szCs w:val="24"/>
        </w:rPr>
        <w:t>la part variable de l’indemnité spéciale de fonction et d’engagement d’un montant de … €, et sera proratisée en fonction du temps de travail.</w:t>
      </w:r>
    </w:p>
    <w:p w14:paraId="5616A69E" w14:textId="77777777" w:rsidR="00E32227" w:rsidRDefault="00E32227" w:rsidP="00E32227">
      <w:pPr>
        <w:spacing w:after="0" w:line="240" w:lineRule="auto"/>
        <w:jc w:val="both"/>
        <w:rPr>
          <w:rFonts w:ascii="Times New Roman" w:hAnsi="Times New Roman" w:cs="Times New Roman"/>
          <w:sz w:val="24"/>
          <w:szCs w:val="24"/>
        </w:rPr>
      </w:pPr>
    </w:p>
    <w:p w14:paraId="3E02EC51" w14:textId="77777777" w:rsidR="00E32227"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2</w:t>
      </w:r>
      <w:r w:rsidRPr="00FC4B23">
        <w:rPr>
          <w:rFonts w:ascii="Times New Roman" w:hAnsi="Times New Roman" w:cs="Times New Roman"/>
          <w:b/>
          <w:sz w:val="24"/>
          <w:szCs w:val="24"/>
        </w:rPr>
        <w:t xml:space="preserve"> : </w:t>
      </w:r>
    </w:p>
    <w:p w14:paraId="1130AF01" w14:textId="01FB49CD"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Cette indemnité sera versée </w:t>
      </w:r>
      <w:r>
        <w:rPr>
          <w:rFonts w:ascii="Times New Roman" w:hAnsi="Times New Roman" w:cs="Times New Roman"/>
          <w:sz w:val="24"/>
          <w:szCs w:val="24"/>
        </w:rPr>
        <w:t>……</w:t>
      </w:r>
      <w:proofErr w:type="gramStart"/>
      <w:r>
        <w:rPr>
          <w:rFonts w:ascii="Times New Roman" w:hAnsi="Times New Roman" w:cs="Times New Roman"/>
          <w:sz w:val="24"/>
          <w:szCs w:val="24"/>
        </w:rPr>
        <w:t>…</w:t>
      </w:r>
      <w:r w:rsidRPr="00B2192B">
        <w:rPr>
          <w:rFonts w:ascii="Times New Roman" w:hAnsi="Times New Roman" w:cs="Times New Roman"/>
          <w:b/>
          <w:bCs/>
          <w:i/>
          <w:iCs/>
          <w:color w:val="FF0000"/>
          <w:sz w:val="24"/>
          <w:szCs w:val="24"/>
        </w:rPr>
        <w:t>(</w:t>
      </w:r>
      <w:proofErr w:type="gramEnd"/>
      <w:r w:rsidRPr="00B2192B">
        <w:rPr>
          <w:rFonts w:ascii="Times New Roman" w:hAnsi="Times New Roman" w:cs="Times New Roman"/>
          <w:b/>
          <w:bCs/>
          <w:i/>
          <w:iCs/>
          <w:color w:val="FF0000"/>
          <w:sz w:val="24"/>
          <w:szCs w:val="24"/>
        </w:rPr>
        <w:t>indiquer la périodicité prévue dans la délibération : Soit une partie mensuelle et une partie annuelle</w:t>
      </w:r>
      <w:r w:rsidR="00B2192B" w:rsidRPr="00B2192B">
        <w:rPr>
          <w:rFonts w:ascii="Times New Roman" w:hAnsi="Times New Roman" w:cs="Times New Roman"/>
          <w:b/>
          <w:bCs/>
          <w:i/>
          <w:iCs/>
          <w:color w:val="FF0000"/>
          <w:sz w:val="24"/>
          <w:szCs w:val="24"/>
        </w:rPr>
        <w:t>,</w:t>
      </w:r>
      <w:r w:rsidRPr="00B2192B">
        <w:rPr>
          <w:rFonts w:ascii="Times New Roman" w:hAnsi="Times New Roman" w:cs="Times New Roman"/>
          <w:b/>
          <w:bCs/>
          <w:i/>
          <w:iCs/>
          <w:color w:val="FF0000"/>
          <w:sz w:val="24"/>
          <w:szCs w:val="24"/>
        </w:rPr>
        <w:t xml:space="preserve"> soit un versement total) </w:t>
      </w:r>
      <w:r>
        <w:rPr>
          <w:rFonts w:ascii="Times New Roman" w:hAnsi="Times New Roman" w:cs="Times New Roman"/>
          <w:sz w:val="24"/>
          <w:szCs w:val="24"/>
        </w:rPr>
        <w:t xml:space="preserve">durant l’année ….. </w:t>
      </w:r>
    </w:p>
    <w:p w14:paraId="64DD55E7" w14:textId="77777777" w:rsidR="00E32227" w:rsidRDefault="00E32227" w:rsidP="00E32227">
      <w:pPr>
        <w:spacing w:after="0" w:line="240" w:lineRule="auto"/>
        <w:jc w:val="both"/>
        <w:rPr>
          <w:rFonts w:ascii="Times New Roman" w:hAnsi="Times New Roman" w:cs="Times New Roman"/>
          <w:sz w:val="24"/>
          <w:szCs w:val="24"/>
        </w:rPr>
      </w:pPr>
    </w:p>
    <w:p w14:paraId="6A937001" w14:textId="77777777" w:rsidR="00B2192B" w:rsidRPr="00B2192B" w:rsidRDefault="00B2192B" w:rsidP="00E32227">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u w:val="single"/>
        </w:rPr>
        <w:t>Pour un versement mensuel et annuel</w:t>
      </w:r>
      <w:r w:rsidR="00E32227" w:rsidRPr="00B2192B">
        <w:rPr>
          <w:rFonts w:ascii="Times New Roman" w:hAnsi="Times New Roman" w:cs="Times New Roman"/>
          <w:b/>
          <w:bCs/>
          <w:i/>
          <w:iCs/>
          <w:color w:val="FF0000"/>
          <w:sz w:val="24"/>
          <w:szCs w:val="24"/>
        </w:rPr>
        <w:t xml:space="preserve"> : </w:t>
      </w:r>
    </w:p>
    <w:p w14:paraId="307598EC" w14:textId="249E5E46" w:rsidR="00E32227" w:rsidRPr="00B2192B" w:rsidRDefault="00E32227" w:rsidP="00E32227">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 xml:space="preserve">Cette part variable fera l’objet d’un versement durant </w:t>
      </w:r>
      <w:proofErr w:type="gramStart"/>
      <w:r w:rsidRPr="00B2192B">
        <w:rPr>
          <w:rFonts w:ascii="Times New Roman" w:hAnsi="Times New Roman" w:cs="Times New Roman"/>
          <w:b/>
          <w:bCs/>
          <w:i/>
          <w:iCs/>
          <w:color w:val="FF0000"/>
          <w:sz w:val="24"/>
          <w:szCs w:val="24"/>
        </w:rPr>
        <w:t>l’année  .......</w:t>
      </w:r>
      <w:proofErr w:type="gramEnd"/>
      <w:r w:rsidRPr="00B2192B">
        <w:rPr>
          <w:rFonts w:ascii="Times New Roman" w:hAnsi="Times New Roman" w:cs="Times New Roman"/>
          <w:b/>
          <w:bCs/>
          <w:i/>
          <w:iCs/>
          <w:color w:val="FF0000"/>
          <w:sz w:val="24"/>
          <w:szCs w:val="24"/>
        </w:rPr>
        <w:t xml:space="preserve"> (</w:t>
      </w:r>
      <w:proofErr w:type="gramStart"/>
      <w:r w:rsidRPr="00B2192B">
        <w:rPr>
          <w:rFonts w:ascii="Times New Roman" w:hAnsi="Times New Roman" w:cs="Times New Roman"/>
          <w:b/>
          <w:bCs/>
          <w:i/>
          <w:iCs/>
          <w:color w:val="FF0000"/>
          <w:sz w:val="24"/>
          <w:szCs w:val="24"/>
        </w:rPr>
        <w:t>préciser</w:t>
      </w:r>
      <w:proofErr w:type="gramEnd"/>
      <w:r w:rsidRPr="00B2192B">
        <w:rPr>
          <w:rFonts w:ascii="Times New Roman" w:hAnsi="Times New Roman" w:cs="Times New Roman"/>
          <w:b/>
          <w:bCs/>
          <w:i/>
          <w:iCs/>
          <w:color w:val="FF0000"/>
          <w:sz w:val="24"/>
          <w:szCs w:val="24"/>
        </w:rPr>
        <w:t xml:space="preserve"> l’année de versement) à compter du …………. :</w:t>
      </w:r>
    </w:p>
    <w:p w14:paraId="2A785C52" w14:textId="32141A4F" w:rsidR="00E32227" w:rsidRPr="00B2192B" w:rsidRDefault="00E32227" w:rsidP="00E32227">
      <w:pPr>
        <w:numPr>
          <w:ilvl w:val="0"/>
          <w:numId w:val="1"/>
        </w:numPr>
        <w:spacing w:after="0" w:line="240" w:lineRule="auto"/>
        <w:jc w:val="both"/>
        <w:rPr>
          <w:rFonts w:ascii="Times New Roman" w:hAnsi="Times New Roman" w:cs="Times New Roman"/>
          <w:b/>
          <w:bCs/>
          <w:i/>
          <w:iCs/>
          <w:color w:val="FF0000"/>
          <w:sz w:val="24"/>
          <w:szCs w:val="24"/>
        </w:rPr>
      </w:pPr>
      <w:proofErr w:type="gramStart"/>
      <w:r w:rsidRPr="00B2192B">
        <w:rPr>
          <w:rFonts w:ascii="Times New Roman" w:hAnsi="Times New Roman" w:cs="Times New Roman"/>
          <w:b/>
          <w:bCs/>
          <w:i/>
          <w:iCs/>
          <w:color w:val="FF0000"/>
          <w:sz w:val="24"/>
          <w:szCs w:val="24"/>
        </w:rPr>
        <w:t>mensuel</w:t>
      </w:r>
      <w:proofErr w:type="gramEnd"/>
      <w:r w:rsidRPr="00B2192B">
        <w:rPr>
          <w:rFonts w:ascii="Times New Roman" w:hAnsi="Times New Roman" w:cs="Times New Roman"/>
          <w:b/>
          <w:bCs/>
          <w:i/>
          <w:iCs/>
          <w:color w:val="FF0000"/>
          <w:sz w:val="24"/>
          <w:szCs w:val="24"/>
        </w:rPr>
        <w:t xml:space="preserve"> pour un montant de …..€/mois</w:t>
      </w:r>
      <w:r w:rsidR="00B2192B" w:rsidRPr="00B2192B">
        <w:rPr>
          <w:rFonts w:ascii="Times New Roman" w:hAnsi="Times New Roman" w:cs="Times New Roman"/>
          <w:b/>
          <w:bCs/>
          <w:i/>
          <w:iCs/>
          <w:color w:val="FF0000"/>
          <w:sz w:val="24"/>
          <w:szCs w:val="24"/>
        </w:rPr>
        <w:t>, ce montant ne peut être supérieur à 50% du plafond défini pour son cadre d’emplois ;</w:t>
      </w:r>
    </w:p>
    <w:p w14:paraId="667A6D4F" w14:textId="58A7DA4F" w:rsidR="00E32227" w:rsidRPr="00B2192B" w:rsidRDefault="00E32227" w:rsidP="00E32227">
      <w:pPr>
        <w:numPr>
          <w:ilvl w:val="0"/>
          <w:numId w:val="1"/>
        </w:numPr>
        <w:spacing w:after="0" w:line="240" w:lineRule="auto"/>
        <w:jc w:val="both"/>
        <w:rPr>
          <w:rFonts w:ascii="Times New Roman" w:hAnsi="Times New Roman" w:cs="Times New Roman"/>
          <w:b/>
          <w:bCs/>
          <w:i/>
          <w:iCs/>
          <w:color w:val="FF0000"/>
          <w:sz w:val="24"/>
          <w:szCs w:val="24"/>
        </w:rPr>
      </w:pPr>
      <w:proofErr w:type="gramStart"/>
      <w:r w:rsidRPr="00B2192B">
        <w:rPr>
          <w:rFonts w:ascii="Times New Roman" w:hAnsi="Times New Roman" w:cs="Times New Roman"/>
          <w:b/>
          <w:bCs/>
          <w:i/>
          <w:iCs/>
          <w:color w:val="FF0000"/>
          <w:sz w:val="24"/>
          <w:szCs w:val="24"/>
        </w:rPr>
        <w:t>et</w:t>
      </w:r>
      <w:proofErr w:type="gramEnd"/>
      <w:r w:rsidRPr="00B2192B">
        <w:rPr>
          <w:rFonts w:ascii="Times New Roman" w:hAnsi="Times New Roman" w:cs="Times New Roman"/>
          <w:b/>
          <w:bCs/>
          <w:i/>
          <w:iCs/>
          <w:color w:val="FF0000"/>
          <w:sz w:val="24"/>
          <w:szCs w:val="24"/>
        </w:rPr>
        <w:t xml:space="preserve"> d’un versement annuel pour un montant de …… € sur la paie du mois de ……(indiquer le mois de versement)</w:t>
      </w:r>
      <w:r w:rsidR="00B2192B" w:rsidRPr="00B2192B">
        <w:rPr>
          <w:rFonts w:ascii="Times New Roman" w:hAnsi="Times New Roman" w:cs="Times New Roman"/>
          <w:b/>
          <w:bCs/>
          <w:i/>
          <w:iCs/>
          <w:color w:val="FF0000"/>
          <w:sz w:val="24"/>
          <w:szCs w:val="24"/>
        </w:rPr>
        <w:t xml:space="preserve">, ce complément additionné à celui de la part variable versée mensuellement ne peut être supérieur au montant du plafond annuel défini pour son cadre d’emplois. </w:t>
      </w:r>
    </w:p>
    <w:p w14:paraId="4D0F219F" w14:textId="77777777" w:rsidR="00B2192B" w:rsidRPr="00B2192B" w:rsidRDefault="00B2192B" w:rsidP="00B2192B">
      <w:pPr>
        <w:spacing w:after="0" w:line="240" w:lineRule="auto"/>
        <w:jc w:val="both"/>
        <w:rPr>
          <w:rFonts w:ascii="Times New Roman" w:hAnsi="Times New Roman" w:cs="Times New Roman"/>
          <w:b/>
          <w:bCs/>
          <w:i/>
          <w:iCs/>
          <w:color w:val="FF0000"/>
          <w:sz w:val="24"/>
          <w:szCs w:val="24"/>
        </w:rPr>
      </w:pPr>
    </w:p>
    <w:p w14:paraId="33D00E37" w14:textId="61457661"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u w:val="single"/>
        </w:rPr>
        <w:t>Pour un versement annuel</w:t>
      </w:r>
      <w:r w:rsidRPr="00B2192B">
        <w:rPr>
          <w:rFonts w:ascii="Times New Roman" w:hAnsi="Times New Roman" w:cs="Times New Roman"/>
          <w:b/>
          <w:bCs/>
          <w:i/>
          <w:iCs/>
          <w:color w:val="FF0000"/>
          <w:sz w:val="24"/>
          <w:szCs w:val="24"/>
        </w:rPr>
        <w:t> :</w:t>
      </w:r>
    </w:p>
    <w:p w14:paraId="38959455" w14:textId="2E51E7AB"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Cette part variable fera l’objet d’un versement annuel au mois de … d’un montant de … €.</w:t>
      </w:r>
    </w:p>
    <w:p w14:paraId="41E35C25" w14:textId="77777777" w:rsidR="00B2192B" w:rsidRDefault="00B2192B" w:rsidP="00E32227">
      <w:pPr>
        <w:spacing w:after="0" w:line="240" w:lineRule="auto"/>
        <w:jc w:val="both"/>
        <w:rPr>
          <w:rFonts w:ascii="Times New Roman" w:hAnsi="Times New Roman" w:cs="Times New Roman"/>
          <w:sz w:val="24"/>
          <w:szCs w:val="24"/>
        </w:rPr>
      </w:pPr>
    </w:p>
    <w:p w14:paraId="2140B1CA" w14:textId="77777777" w:rsidR="00B2192B" w:rsidRPr="00B2192B" w:rsidRDefault="00B2192B" w:rsidP="00B2192B">
      <w:pPr>
        <w:spacing w:after="0" w:line="240" w:lineRule="auto"/>
        <w:jc w:val="both"/>
        <w:rPr>
          <w:rFonts w:ascii="Times New Roman" w:hAnsi="Times New Roman" w:cs="Times New Roman"/>
          <w:b/>
          <w:sz w:val="24"/>
          <w:szCs w:val="24"/>
        </w:rPr>
      </w:pPr>
      <w:r w:rsidRPr="00B2192B">
        <w:rPr>
          <w:rFonts w:ascii="Times New Roman" w:hAnsi="Times New Roman" w:cs="Times New Roman"/>
          <w:b/>
          <w:bCs/>
          <w:color w:val="FF0000"/>
          <w:sz w:val="24"/>
          <w:szCs w:val="24"/>
        </w:rPr>
        <w:t>(</w:t>
      </w:r>
      <w:r w:rsidRPr="00B2192B">
        <w:rPr>
          <w:rFonts w:ascii="Times New Roman" w:hAnsi="Times New Roman" w:cs="Times New Roman"/>
          <w:b/>
          <w:bCs/>
          <w:i/>
          <w:color w:val="FF0000"/>
          <w:sz w:val="24"/>
          <w:szCs w:val="24"/>
        </w:rPr>
        <w:t>Le cas échéant</w:t>
      </w:r>
      <w:r w:rsidRPr="00B2192B">
        <w:rPr>
          <w:rFonts w:ascii="Times New Roman" w:hAnsi="Times New Roman" w:cs="Times New Roman"/>
          <w:b/>
          <w:bCs/>
          <w:color w:val="FF0000"/>
          <w:sz w:val="24"/>
          <w:szCs w:val="24"/>
        </w:rPr>
        <w:t>)</w:t>
      </w:r>
      <w:r w:rsidRPr="00B2192B">
        <w:rPr>
          <w:rFonts w:ascii="Times New Roman" w:hAnsi="Times New Roman" w:cs="Times New Roman"/>
          <w:b/>
          <w:color w:val="FF0000"/>
          <w:sz w:val="24"/>
          <w:szCs w:val="24"/>
        </w:rPr>
        <w:t xml:space="preserve"> </w:t>
      </w:r>
      <w:r w:rsidRPr="00B2192B">
        <w:rPr>
          <w:rFonts w:ascii="Times New Roman" w:hAnsi="Times New Roman" w:cs="Times New Roman"/>
          <w:b/>
          <w:sz w:val="24"/>
          <w:szCs w:val="24"/>
        </w:rPr>
        <w:t>Article 3 :</w:t>
      </w:r>
    </w:p>
    <w:p w14:paraId="153DE045" w14:textId="7207E4F4" w:rsidR="00B2192B" w:rsidRDefault="00B2192B" w:rsidP="00E32227">
      <w:pPr>
        <w:spacing w:after="0" w:line="240" w:lineRule="auto"/>
        <w:jc w:val="both"/>
        <w:rPr>
          <w:rFonts w:ascii="Times New Roman" w:hAnsi="Times New Roman" w:cs="Times New Roman"/>
          <w:sz w:val="24"/>
          <w:szCs w:val="24"/>
        </w:rPr>
      </w:pPr>
      <w:r w:rsidRPr="00B2192B">
        <w:rPr>
          <w:rFonts w:ascii="Times New Roman" w:hAnsi="Times New Roman" w:cs="Times New Roman"/>
          <w:sz w:val="24"/>
          <w:szCs w:val="24"/>
        </w:rPr>
        <w:t>Après application de la part variable</w:t>
      </w:r>
      <w:r w:rsidR="00813767">
        <w:rPr>
          <w:rFonts w:ascii="Times New Roman" w:hAnsi="Times New Roman" w:cs="Times New Roman"/>
          <w:sz w:val="24"/>
          <w:szCs w:val="24"/>
        </w:rPr>
        <w:t xml:space="preserve"> mensuelle</w:t>
      </w:r>
      <w:r w:rsidRPr="00B2192B">
        <w:rPr>
          <w:rFonts w:ascii="Times New Roman" w:hAnsi="Times New Roman" w:cs="Times New Roman"/>
          <w:sz w:val="24"/>
          <w:szCs w:val="24"/>
        </w:rPr>
        <w:t>, le montant indemnitaire mensuel perçu par le fonctionnaire étant inférieur à celui perçu au titre du régime indemnitaire antérieur, à l'exclusion de tout versement à caractère exceptionnel, le montant précédemment perçu est conservé, à titre individuel et au titre de la part variable, au-delà du pourcentage de 50</w:t>
      </w:r>
      <w:r>
        <w:rPr>
          <w:rFonts w:ascii="Times New Roman" w:hAnsi="Times New Roman" w:cs="Times New Roman"/>
          <w:sz w:val="24"/>
          <w:szCs w:val="24"/>
        </w:rPr>
        <w:t xml:space="preserve"> </w:t>
      </w:r>
      <w:r w:rsidRPr="00B2192B">
        <w:rPr>
          <w:rFonts w:ascii="Times New Roman" w:hAnsi="Times New Roman" w:cs="Times New Roman"/>
          <w:sz w:val="24"/>
          <w:szCs w:val="24"/>
        </w:rPr>
        <w:t>% et dans la limite du montant plafond de la part variable.</w:t>
      </w:r>
    </w:p>
    <w:p w14:paraId="5DBCBC74" w14:textId="77777777" w:rsidR="00B2192B" w:rsidRDefault="00B2192B" w:rsidP="00E32227">
      <w:pPr>
        <w:spacing w:after="0" w:line="240" w:lineRule="auto"/>
        <w:jc w:val="both"/>
        <w:rPr>
          <w:rFonts w:ascii="Times New Roman" w:hAnsi="Times New Roman" w:cs="Times New Roman"/>
          <w:sz w:val="24"/>
          <w:szCs w:val="24"/>
        </w:rPr>
      </w:pPr>
    </w:p>
    <w:p w14:paraId="57EA8C3E" w14:textId="0F1A076B" w:rsidR="00E32227"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 xml:space="preserve">Article </w:t>
      </w:r>
      <w:r w:rsidR="00B2192B">
        <w:rPr>
          <w:rFonts w:ascii="Times New Roman" w:hAnsi="Times New Roman" w:cs="Times New Roman"/>
          <w:b/>
          <w:sz w:val="24"/>
          <w:szCs w:val="24"/>
          <w:u w:val="single"/>
        </w:rPr>
        <w:t>4</w:t>
      </w:r>
      <w:r w:rsidRPr="00FC4B23">
        <w:rPr>
          <w:rFonts w:ascii="Times New Roman" w:hAnsi="Times New Roman" w:cs="Times New Roman"/>
          <w:b/>
          <w:sz w:val="24"/>
          <w:szCs w:val="24"/>
        </w:rPr>
        <w:t xml:space="preserve"> : </w:t>
      </w:r>
    </w:p>
    <w:p w14:paraId="5C130E26"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CE55FD">
        <w:rPr>
          <w:rFonts w:ascii="Times New Roman" w:hAnsi="Times New Roman" w:cs="Times New Roman"/>
          <w:b/>
          <w:bCs/>
          <w:i/>
          <w:color w:val="FF0000"/>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6212A9A9" w14:textId="77777777" w:rsidR="00E32227" w:rsidRPr="00FC4B23" w:rsidRDefault="00E32227" w:rsidP="00E32227">
      <w:pPr>
        <w:spacing w:after="0" w:line="240" w:lineRule="auto"/>
        <w:jc w:val="both"/>
        <w:rPr>
          <w:rFonts w:ascii="Times New Roman" w:hAnsi="Times New Roman" w:cs="Times New Roman"/>
          <w:sz w:val="24"/>
          <w:szCs w:val="24"/>
        </w:rPr>
      </w:pPr>
    </w:p>
    <w:p w14:paraId="01039AC8" w14:textId="04746E5A" w:rsidR="00E32227" w:rsidRPr="00FC4B23" w:rsidRDefault="00E32227" w:rsidP="00E32227">
      <w:pPr>
        <w:pStyle w:val="Retraitcorpsdetexte2"/>
        <w:spacing w:after="0" w:line="240" w:lineRule="auto"/>
        <w:ind w:left="0"/>
        <w:jc w:val="both"/>
        <w:rPr>
          <w:b/>
          <w:sz w:val="24"/>
          <w:szCs w:val="24"/>
        </w:rPr>
      </w:pPr>
      <w:r w:rsidRPr="00FC4B23">
        <w:rPr>
          <w:b/>
          <w:sz w:val="24"/>
          <w:szCs w:val="24"/>
          <w:u w:val="single"/>
        </w:rPr>
        <w:t xml:space="preserve">Article </w:t>
      </w:r>
      <w:r w:rsidR="00B2192B">
        <w:rPr>
          <w:b/>
          <w:sz w:val="24"/>
          <w:szCs w:val="24"/>
          <w:u w:val="single"/>
        </w:rPr>
        <w:t>5</w:t>
      </w:r>
      <w:r w:rsidRPr="00FC4B23">
        <w:rPr>
          <w:b/>
          <w:sz w:val="24"/>
          <w:szCs w:val="24"/>
        </w:rPr>
        <w:t xml:space="preserve"> : </w:t>
      </w:r>
    </w:p>
    <w:p w14:paraId="02558ABB" w14:textId="77777777" w:rsidR="00E32227" w:rsidRDefault="00E32227" w:rsidP="00E32227">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813767">
        <w:rPr>
          <w:rFonts w:ascii="Times New Roman" w:hAnsi="Times New Roman" w:cs="Times New Roman"/>
          <w:b/>
          <w:bCs/>
          <w:i/>
          <w:color w:val="FF0000"/>
          <w:sz w:val="24"/>
          <w:szCs w:val="24"/>
        </w:rPr>
        <w:t>(ou le Président)</w:t>
      </w:r>
      <w:r w:rsidRPr="00813767">
        <w:rPr>
          <w:rFonts w:ascii="Times New Roman" w:hAnsi="Times New Roman" w:cs="Times New Roman"/>
          <w:color w:val="FF0000"/>
          <w:sz w:val="24"/>
          <w:szCs w:val="24"/>
        </w:rPr>
        <w:t xml:space="preserve"> </w:t>
      </w:r>
      <w:r w:rsidRPr="00FC4B23">
        <w:rPr>
          <w:rFonts w:ascii="Times New Roman" w:hAnsi="Times New Roman" w:cs="Times New Roman"/>
          <w:sz w:val="24"/>
          <w:szCs w:val="24"/>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6B7D186" w14:textId="77777777" w:rsidR="00E32227" w:rsidRPr="001179AC" w:rsidRDefault="00E32227" w:rsidP="00E32227">
      <w:pPr>
        <w:tabs>
          <w:tab w:val="left" w:pos="0"/>
        </w:tabs>
        <w:spacing w:after="0" w:line="240" w:lineRule="auto"/>
        <w:jc w:val="both"/>
        <w:rPr>
          <w:rFonts w:ascii="Times New Roman" w:hAnsi="Times New Roman" w:cs="Times New Roman"/>
          <w:sz w:val="24"/>
          <w:szCs w:val="24"/>
        </w:rPr>
      </w:pPr>
    </w:p>
    <w:p w14:paraId="74EDB962" w14:textId="5E0F2F61" w:rsidR="00E32227" w:rsidRPr="001179AC" w:rsidRDefault="00E32227" w:rsidP="00E32227">
      <w:pPr>
        <w:tabs>
          <w:tab w:val="left" w:pos="0"/>
        </w:tabs>
        <w:spacing w:after="0" w:line="240" w:lineRule="auto"/>
        <w:jc w:val="both"/>
        <w:rPr>
          <w:rFonts w:ascii="Times New Roman" w:hAnsi="Times New Roman" w:cs="Times New Roman"/>
          <w:b/>
          <w:sz w:val="24"/>
          <w:szCs w:val="24"/>
        </w:rPr>
      </w:pPr>
      <w:r w:rsidRPr="001179AC">
        <w:rPr>
          <w:rFonts w:ascii="Times New Roman" w:hAnsi="Times New Roman" w:cs="Times New Roman"/>
          <w:b/>
          <w:sz w:val="24"/>
          <w:szCs w:val="24"/>
          <w:u w:val="single"/>
        </w:rPr>
        <w:t xml:space="preserve">Article </w:t>
      </w:r>
      <w:r w:rsidR="00B2192B">
        <w:rPr>
          <w:rFonts w:ascii="Times New Roman" w:hAnsi="Times New Roman" w:cs="Times New Roman"/>
          <w:b/>
          <w:sz w:val="24"/>
          <w:szCs w:val="24"/>
          <w:u w:val="single"/>
        </w:rPr>
        <w:t>6</w:t>
      </w:r>
      <w:r w:rsidRPr="001179AC">
        <w:rPr>
          <w:rFonts w:ascii="Times New Roman" w:hAnsi="Times New Roman" w:cs="Times New Roman"/>
          <w:b/>
          <w:i/>
          <w:sz w:val="24"/>
          <w:szCs w:val="24"/>
        </w:rPr>
        <w:t xml:space="preserve"> </w:t>
      </w:r>
      <w:r w:rsidRPr="001179AC">
        <w:rPr>
          <w:rFonts w:ascii="Times New Roman" w:hAnsi="Times New Roman" w:cs="Times New Roman"/>
          <w:sz w:val="24"/>
          <w:szCs w:val="24"/>
        </w:rPr>
        <w:t>:</w:t>
      </w:r>
      <w:r w:rsidRPr="001179AC">
        <w:rPr>
          <w:rFonts w:ascii="Times New Roman" w:hAnsi="Times New Roman" w:cs="Times New Roman"/>
          <w:b/>
          <w:sz w:val="24"/>
          <w:szCs w:val="24"/>
        </w:rPr>
        <w:t xml:space="preserve"> </w:t>
      </w:r>
    </w:p>
    <w:p w14:paraId="5EEDE2E4" w14:textId="77777777" w:rsidR="00E32227" w:rsidRPr="001179AC" w:rsidRDefault="00E32227" w:rsidP="00E32227">
      <w:pPr>
        <w:tabs>
          <w:tab w:val="left" w:pos="0"/>
        </w:tabs>
        <w:spacing w:after="0" w:line="240" w:lineRule="auto"/>
        <w:jc w:val="both"/>
        <w:rPr>
          <w:rFonts w:ascii="Times New Roman" w:hAnsi="Times New Roman" w:cs="Times New Roman"/>
          <w:bCs/>
          <w:sz w:val="24"/>
          <w:szCs w:val="24"/>
        </w:rPr>
      </w:pPr>
      <w:r w:rsidRPr="001179AC">
        <w:rPr>
          <w:rFonts w:ascii="Times New Roman" w:hAnsi="Times New Roman" w:cs="Times New Roman"/>
          <w:sz w:val="24"/>
          <w:szCs w:val="24"/>
        </w:rPr>
        <w:t>Ampliation du présent arrêté sera transmise au comptable de la collectivité.</w:t>
      </w:r>
    </w:p>
    <w:p w14:paraId="672637D7" w14:textId="77777777" w:rsidR="00E32227" w:rsidRPr="00FC4B23" w:rsidRDefault="00E32227" w:rsidP="00E32227">
      <w:pPr>
        <w:tabs>
          <w:tab w:val="left" w:pos="0"/>
        </w:tabs>
        <w:spacing w:after="0" w:line="240" w:lineRule="auto"/>
        <w:jc w:val="both"/>
        <w:rPr>
          <w:rFonts w:ascii="Times New Roman" w:hAnsi="Times New Roman" w:cs="Times New Roman"/>
          <w:sz w:val="24"/>
          <w:szCs w:val="24"/>
        </w:rPr>
      </w:pPr>
    </w:p>
    <w:p w14:paraId="40392C57" w14:textId="77777777" w:rsidR="00E32227" w:rsidRPr="00FC4B23" w:rsidRDefault="00E32227" w:rsidP="00E32227">
      <w:pPr>
        <w:spacing w:after="0" w:line="240" w:lineRule="auto"/>
        <w:jc w:val="both"/>
        <w:rPr>
          <w:rFonts w:ascii="Times New Roman" w:hAnsi="Times New Roman" w:cs="Times New Roman"/>
          <w:bCs/>
          <w:sz w:val="24"/>
          <w:szCs w:val="24"/>
        </w:rPr>
      </w:pPr>
    </w:p>
    <w:p w14:paraId="6C66DB65" w14:textId="77777777" w:rsidR="00E32227" w:rsidRPr="00FC4B23" w:rsidRDefault="00E32227" w:rsidP="00E32227">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Pr>
          <w:rFonts w:ascii="Times New Roman" w:hAnsi="Times New Roman" w:cs="Times New Roman"/>
          <w:sz w:val="24"/>
          <w:szCs w:val="24"/>
        </w:rPr>
        <w:t>ié à l'agent 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Fait à ...</w:t>
      </w:r>
      <w:r w:rsidRPr="00FC4B23">
        <w:rPr>
          <w:rFonts w:ascii="Times New Roman" w:hAnsi="Times New Roman" w:cs="Times New Roman"/>
          <w:sz w:val="24"/>
          <w:szCs w:val="24"/>
        </w:rPr>
        <w:t>, le ...</w:t>
      </w:r>
    </w:p>
    <w:p w14:paraId="40FBB112" w14:textId="77777777" w:rsidR="00E32227" w:rsidRPr="00FC4B23" w:rsidRDefault="00E32227" w:rsidP="00E32227">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Pr>
          <w:rFonts w:ascii="Times New Roman" w:hAnsi="Times New Roman" w:cs="Times New Roman"/>
          <w:sz w:val="24"/>
          <w:szCs w:val="24"/>
        </w:rPr>
        <w:t xml:space="preserve"> </w:t>
      </w:r>
      <w:r w:rsidRPr="00571FDC">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12C4D14A" w14:textId="77777777" w:rsidR="00E32227" w:rsidRPr="00FC4B23" w:rsidRDefault="00E32227" w:rsidP="00E32227">
      <w:pPr>
        <w:spacing w:after="0" w:line="240" w:lineRule="auto"/>
        <w:jc w:val="both"/>
        <w:rPr>
          <w:rFonts w:ascii="Times New Roman" w:hAnsi="Times New Roman" w:cs="Times New Roman"/>
          <w:sz w:val="24"/>
          <w:szCs w:val="24"/>
        </w:rPr>
      </w:pPr>
    </w:p>
    <w:p w14:paraId="239DBDE1" w14:textId="77777777" w:rsidR="00E32227" w:rsidRPr="00FC4B23" w:rsidRDefault="00E32227" w:rsidP="00E32227">
      <w:pPr>
        <w:spacing w:after="0" w:line="240" w:lineRule="auto"/>
        <w:jc w:val="both"/>
        <w:rPr>
          <w:rFonts w:ascii="Times New Roman" w:hAnsi="Times New Roman" w:cs="Times New Roman"/>
          <w:sz w:val="24"/>
          <w:szCs w:val="24"/>
        </w:rPr>
      </w:pPr>
    </w:p>
    <w:p w14:paraId="51004D14" w14:textId="77777777" w:rsidR="00102374" w:rsidRDefault="00102374"/>
    <w:sectPr w:rsidR="00102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873"/>
    <w:multiLevelType w:val="hybridMultilevel"/>
    <w:tmpl w:val="CD385358"/>
    <w:lvl w:ilvl="0" w:tplc="AB1CCE02">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9428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27"/>
    <w:rsid w:val="000706E8"/>
    <w:rsid w:val="00102374"/>
    <w:rsid w:val="00587259"/>
    <w:rsid w:val="00803163"/>
    <w:rsid w:val="00813767"/>
    <w:rsid w:val="00A5735E"/>
    <w:rsid w:val="00B2192B"/>
    <w:rsid w:val="00C43C60"/>
    <w:rsid w:val="00E32227"/>
    <w:rsid w:val="00E854F8"/>
    <w:rsid w:val="00FE5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70C9"/>
  <w15:chartTrackingRefBased/>
  <w15:docId w15:val="{AD2095DD-E54C-412A-B296-68BAB5B3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27"/>
    <w:pPr>
      <w:spacing w:after="200" w:line="276" w:lineRule="auto"/>
    </w:pPr>
    <w:rPr>
      <w:kern w:val="0"/>
      <w14:ligatures w14:val="none"/>
    </w:rPr>
  </w:style>
  <w:style w:type="paragraph" w:styleId="Titre1">
    <w:name w:val="heading 1"/>
    <w:basedOn w:val="Normal"/>
    <w:next w:val="Normal"/>
    <w:link w:val="Titre1Car"/>
    <w:uiPriority w:val="9"/>
    <w:qFormat/>
    <w:rsid w:val="00E3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22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22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22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22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22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22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22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22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22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22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22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22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22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22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22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2227"/>
    <w:rPr>
      <w:rFonts w:eastAsiaTheme="majorEastAsia" w:cstheme="majorBidi"/>
      <w:color w:val="272727" w:themeColor="text1" w:themeTint="D8"/>
    </w:rPr>
  </w:style>
  <w:style w:type="paragraph" w:styleId="Titre">
    <w:name w:val="Title"/>
    <w:basedOn w:val="Normal"/>
    <w:next w:val="Normal"/>
    <w:link w:val="TitreCar"/>
    <w:uiPriority w:val="10"/>
    <w:qFormat/>
    <w:rsid w:val="00E3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22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22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22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2227"/>
    <w:pPr>
      <w:spacing w:before="160"/>
      <w:jc w:val="center"/>
    </w:pPr>
    <w:rPr>
      <w:i/>
      <w:iCs/>
      <w:color w:val="404040" w:themeColor="text1" w:themeTint="BF"/>
    </w:rPr>
  </w:style>
  <w:style w:type="character" w:customStyle="1" w:styleId="CitationCar">
    <w:name w:val="Citation Car"/>
    <w:basedOn w:val="Policepardfaut"/>
    <w:link w:val="Citation"/>
    <w:uiPriority w:val="29"/>
    <w:rsid w:val="00E32227"/>
    <w:rPr>
      <w:i/>
      <w:iCs/>
      <w:color w:val="404040" w:themeColor="text1" w:themeTint="BF"/>
    </w:rPr>
  </w:style>
  <w:style w:type="paragraph" w:styleId="Paragraphedeliste">
    <w:name w:val="List Paragraph"/>
    <w:basedOn w:val="Normal"/>
    <w:uiPriority w:val="34"/>
    <w:qFormat/>
    <w:rsid w:val="00E32227"/>
    <w:pPr>
      <w:ind w:left="720"/>
      <w:contextualSpacing/>
    </w:pPr>
  </w:style>
  <w:style w:type="character" w:styleId="Accentuationintense">
    <w:name w:val="Intense Emphasis"/>
    <w:basedOn w:val="Policepardfaut"/>
    <w:uiPriority w:val="21"/>
    <w:qFormat/>
    <w:rsid w:val="00E32227"/>
    <w:rPr>
      <w:i/>
      <w:iCs/>
      <w:color w:val="0F4761" w:themeColor="accent1" w:themeShade="BF"/>
    </w:rPr>
  </w:style>
  <w:style w:type="paragraph" w:styleId="Citationintense">
    <w:name w:val="Intense Quote"/>
    <w:basedOn w:val="Normal"/>
    <w:next w:val="Normal"/>
    <w:link w:val="CitationintenseCar"/>
    <w:uiPriority w:val="30"/>
    <w:qFormat/>
    <w:rsid w:val="00E3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2227"/>
    <w:rPr>
      <w:i/>
      <w:iCs/>
      <w:color w:val="0F4761" w:themeColor="accent1" w:themeShade="BF"/>
    </w:rPr>
  </w:style>
  <w:style w:type="character" w:styleId="Rfrenceintense">
    <w:name w:val="Intense Reference"/>
    <w:basedOn w:val="Policepardfaut"/>
    <w:uiPriority w:val="32"/>
    <w:qFormat/>
    <w:rsid w:val="00E32227"/>
    <w:rPr>
      <w:b/>
      <w:bCs/>
      <w:smallCaps/>
      <w:color w:val="0F4761" w:themeColor="accent1" w:themeShade="BF"/>
      <w:spacing w:val="5"/>
    </w:rPr>
  </w:style>
  <w:style w:type="character" w:styleId="lev">
    <w:name w:val="Strong"/>
    <w:basedOn w:val="Policepardfaut"/>
    <w:uiPriority w:val="22"/>
    <w:qFormat/>
    <w:rsid w:val="00E32227"/>
    <w:rPr>
      <w:b/>
      <w:bCs/>
    </w:rPr>
  </w:style>
  <w:style w:type="paragraph" w:styleId="Retraitcorpsdetexte2">
    <w:name w:val="Body Text Indent 2"/>
    <w:basedOn w:val="Normal"/>
    <w:link w:val="Retraitcorpsdetexte2Car"/>
    <w:uiPriority w:val="99"/>
    <w:unhideWhenUsed/>
    <w:rsid w:val="00E3222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E32227"/>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721">
      <w:bodyDiv w:val="1"/>
      <w:marLeft w:val="0"/>
      <w:marRight w:val="0"/>
      <w:marTop w:val="0"/>
      <w:marBottom w:val="0"/>
      <w:divBdr>
        <w:top w:val="none" w:sz="0" w:space="0" w:color="auto"/>
        <w:left w:val="none" w:sz="0" w:space="0" w:color="auto"/>
        <w:bottom w:val="none" w:sz="0" w:space="0" w:color="auto"/>
        <w:right w:val="none" w:sz="0" w:space="0" w:color="auto"/>
      </w:divBdr>
    </w:div>
    <w:div w:id="37749933">
      <w:bodyDiv w:val="1"/>
      <w:marLeft w:val="0"/>
      <w:marRight w:val="0"/>
      <w:marTop w:val="0"/>
      <w:marBottom w:val="0"/>
      <w:divBdr>
        <w:top w:val="none" w:sz="0" w:space="0" w:color="auto"/>
        <w:left w:val="none" w:sz="0" w:space="0" w:color="auto"/>
        <w:bottom w:val="none" w:sz="0" w:space="0" w:color="auto"/>
        <w:right w:val="none" w:sz="0" w:space="0" w:color="auto"/>
      </w:divBdr>
    </w:div>
    <w:div w:id="140195267">
      <w:bodyDiv w:val="1"/>
      <w:marLeft w:val="0"/>
      <w:marRight w:val="0"/>
      <w:marTop w:val="0"/>
      <w:marBottom w:val="0"/>
      <w:divBdr>
        <w:top w:val="none" w:sz="0" w:space="0" w:color="auto"/>
        <w:left w:val="none" w:sz="0" w:space="0" w:color="auto"/>
        <w:bottom w:val="none" w:sz="0" w:space="0" w:color="auto"/>
        <w:right w:val="none" w:sz="0" w:space="0" w:color="auto"/>
      </w:divBdr>
    </w:div>
    <w:div w:id="1087922537">
      <w:bodyDiv w:val="1"/>
      <w:marLeft w:val="0"/>
      <w:marRight w:val="0"/>
      <w:marTop w:val="0"/>
      <w:marBottom w:val="0"/>
      <w:divBdr>
        <w:top w:val="none" w:sz="0" w:space="0" w:color="auto"/>
        <w:left w:val="none" w:sz="0" w:space="0" w:color="auto"/>
        <w:bottom w:val="none" w:sz="0" w:space="0" w:color="auto"/>
        <w:right w:val="none" w:sz="0" w:space="0" w:color="auto"/>
      </w:divBdr>
    </w:div>
    <w:div w:id="1327900134">
      <w:bodyDiv w:val="1"/>
      <w:marLeft w:val="0"/>
      <w:marRight w:val="0"/>
      <w:marTop w:val="0"/>
      <w:marBottom w:val="0"/>
      <w:divBdr>
        <w:top w:val="none" w:sz="0" w:space="0" w:color="auto"/>
        <w:left w:val="none" w:sz="0" w:space="0" w:color="auto"/>
        <w:bottom w:val="none" w:sz="0" w:space="0" w:color="auto"/>
        <w:right w:val="none" w:sz="0" w:space="0" w:color="auto"/>
      </w:divBdr>
    </w:div>
    <w:div w:id="20560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3461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MONTIGNY Laura</dc:creator>
  <cp:keywords/>
  <dc:description/>
  <cp:lastModifiedBy>BEYNEY Geoffrey</cp:lastModifiedBy>
  <cp:revision>3</cp:revision>
  <dcterms:created xsi:type="dcterms:W3CDTF">2024-10-07T07:17:00Z</dcterms:created>
  <dcterms:modified xsi:type="dcterms:W3CDTF">2024-10-11T12:14:00Z</dcterms:modified>
</cp:coreProperties>
</file>