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6651" w14:textId="55755C53" w:rsidR="00754316" w:rsidRPr="00754316" w:rsidRDefault="00754316" w:rsidP="00754316">
      <w:pPr>
        <w:widowControl w:val="0"/>
        <w:suppressAutoHyphens/>
        <w:spacing w:after="0" w:line="240" w:lineRule="auto"/>
        <w:jc w:val="center"/>
        <w:rPr>
          <w:rFonts w:ascii="Times New Roman" w:eastAsia="SimSun" w:hAnsi="Times New Roman" w:cs="Times New Roman"/>
          <w:b/>
          <w:bCs/>
          <w:caps/>
          <w:color w:val="000000" w:themeColor="text1"/>
          <w:kern w:val="36"/>
          <w:sz w:val="28"/>
          <w:szCs w:val="28"/>
          <w:lang w:eastAsia="hi-IN" w:bidi="hi-IN"/>
        </w:rPr>
      </w:pPr>
      <w:r w:rsidRPr="00754316">
        <w:rPr>
          <w:rFonts w:ascii="Times New Roman" w:eastAsia="SimSun" w:hAnsi="Times New Roman" w:cs="Times New Roman"/>
          <w:b/>
          <w:bCs/>
          <w:caps/>
          <w:color w:val="000000" w:themeColor="text1"/>
          <w:kern w:val="36"/>
          <w:sz w:val="28"/>
          <w:szCs w:val="28"/>
          <w:lang w:eastAsia="hi-IN" w:bidi="hi-IN"/>
        </w:rPr>
        <w:t xml:space="preserve">Délibération </w:t>
      </w:r>
      <w:r w:rsidRPr="00754316">
        <w:rPr>
          <w:rFonts w:ascii="Times New Roman" w:eastAsia="Times New Roman" w:hAnsi="Times New Roman" w:cs="Times New Roman"/>
          <w:b/>
          <w:bCs/>
          <w:snapToGrid w:val="0"/>
          <w:sz w:val="28"/>
          <w:szCs w:val="28"/>
          <w:lang w:eastAsia="fr-FR"/>
        </w:rPr>
        <w:t xml:space="preserve">INSTAURANT LA PARTICIPATION DE LA COLLECTIVITE A LA PROTECTION SOCIALE COMPLEMENTAIRE DE SES AGENTS DANS LE CADRE DE LA MISE EN ŒUVRE D’UNE </w:t>
      </w:r>
      <w:r>
        <w:rPr>
          <w:rFonts w:ascii="Times New Roman" w:eastAsia="Times New Roman" w:hAnsi="Times New Roman" w:cs="Times New Roman"/>
          <w:b/>
          <w:bCs/>
          <w:snapToGrid w:val="0"/>
          <w:sz w:val="28"/>
          <w:szCs w:val="28"/>
          <w:lang w:eastAsia="fr-FR"/>
        </w:rPr>
        <w:t>LABELLISATION</w:t>
      </w:r>
    </w:p>
    <w:p w14:paraId="3C40EEB8" w14:textId="77777777" w:rsidR="00754316" w:rsidRPr="00754316" w:rsidRDefault="00754316" w:rsidP="00754316">
      <w:pPr>
        <w:spacing w:after="0" w:line="240" w:lineRule="auto"/>
        <w:jc w:val="center"/>
        <w:rPr>
          <w:rFonts w:ascii="Times New Roman" w:eastAsiaTheme="minorEastAsia" w:hAnsi="Times New Roman" w:cs="Times New Roman"/>
          <w:b/>
          <w:i/>
          <w:sz w:val="28"/>
          <w:szCs w:val="28"/>
          <w:lang w:eastAsia="fr-FR"/>
        </w:rPr>
      </w:pPr>
    </w:p>
    <w:p w14:paraId="2212D2A6" w14:textId="77777777" w:rsidR="00754316" w:rsidRPr="00754316" w:rsidRDefault="00754316" w:rsidP="00754316">
      <w:pPr>
        <w:spacing w:after="0" w:line="240" w:lineRule="auto"/>
        <w:jc w:val="center"/>
        <w:rPr>
          <w:rFonts w:ascii="Times New Roman" w:eastAsiaTheme="minorEastAsia" w:hAnsi="Times New Roman" w:cs="Times New Roman"/>
          <w:b/>
          <w:i/>
          <w:color w:val="FF0000"/>
          <w:sz w:val="24"/>
          <w:szCs w:val="24"/>
          <w:lang w:eastAsia="fr-FR"/>
        </w:rPr>
      </w:pPr>
      <w:r w:rsidRPr="00754316">
        <w:rPr>
          <w:rFonts w:ascii="Times New Roman" w:eastAsiaTheme="minorEastAsia" w:hAnsi="Times New Roman" w:cs="Times New Roman"/>
          <w:b/>
          <w:i/>
          <w:color w:val="FF0000"/>
          <w:sz w:val="24"/>
          <w:szCs w:val="24"/>
          <w:lang w:eastAsia="fr-FR"/>
        </w:rPr>
        <w:t>Les mentions en italique constituent des commentaires destinés à faciliter la rédaction de la délibération. Ils doivent être supprimés de la délibération définitive.</w:t>
      </w:r>
    </w:p>
    <w:p w14:paraId="472800EC" w14:textId="77777777" w:rsidR="00754316" w:rsidRPr="00754316" w:rsidRDefault="00754316" w:rsidP="00754316">
      <w:pPr>
        <w:spacing w:after="0" w:line="240" w:lineRule="auto"/>
        <w:jc w:val="both"/>
        <w:rPr>
          <w:rFonts w:ascii="Times New Roman" w:eastAsiaTheme="minorEastAsia" w:hAnsi="Times New Roman" w:cs="Times New Roman"/>
          <w:i/>
          <w:sz w:val="24"/>
          <w:szCs w:val="24"/>
          <w:lang w:eastAsia="fr-FR"/>
        </w:rPr>
      </w:pPr>
    </w:p>
    <w:p w14:paraId="64B836AC" w14:textId="77777777"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r w:rsidRPr="00754316">
        <w:rPr>
          <w:rFonts w:ascii="Times New Roman" w:eastAsiaTheme="minorEastAsia" w:hAnsi="Times New Roman" w:cs="Times New Roman"/>
          <w:sz w:val="24"/>
          <w:szCs w:val="24"/>
          <w:lang w:eastAsia="fr-FR"/>
        </w:rPr>
        <w:t xml:space="preserve">Le … </w:t>
      </w:r>
      <w:r w:rsidRPr="00754316">
        <w:rPr>
          <w:rFonts w:ascii="Times New Roman" w:eastAsiaTheme="minorEastAsia" w:hAnsi="Times New Roman" w:cs="Times New Roman"/>
          <w:i/>
          <w:sz w:val="24"/>
          <w:szCs w:val="24"/>
          <w:lang w:eastAsia="fr-FR"/>
        </w:rPr>
        <w:t>(date)</w:t>
      </w:r>
      <w:r w:rsidRPr="00754316">
        <w:rPr>
          <w:rFonts w:ascii="Times New Roman" w:eastAsiaTheme="minorEastAsia" w:hAnsi="Times New Roman" w:cs="Times New Roman"/>
          <w:sz w:val="24"/>
          <w:szCs w:val="24"/>
          <w:lang w:eastAsia="fr-FR"/>
        </w:rPr>
        <w:t xml:space="preserve"> à … </w:t>
      </w:r>
      <w:r w:rsidRPr="00754316">
        <w:rPr>
          <w:rFonts w:ascii="Times New Roman" w:eastAsiaTheme="minorEastAsia" w:hAnsi="Times New Roman" w:cs="Times New Roman"/>
          <w:i/>
          <w:sz w:val="24"/>
          <w:szCs w:val="24"/>
          <w:lang w:eastAsia="fr-FR"/>
        </w:rPr>
        <w:t>(heure)</w:t>
      </w:r>
      <w:r w:rsidRPr="00754316">
        <w:rPr>
          <w:rFonts w:ascii="Times New Roman" w:eastAsiaTheme="minorEastAsia" w:hAnsi="Times New Roman" w:cs="Times New Roman"/>
          <w:sz w:val="24"/>
          <w:szCs w:val="24"/>
          <w:lang w:eastAsia="fr-FR"/>
        </w:rPr>
        <w:t xml:space="preserve"> en … </w:t>
      </w:r>
      <w:r w:rsidRPr="00754316">
        <w:rPr>
          <w:rFonts w:ascii="Times New Roman" w:eastAsiaTheme="minorEastAsia" w:hAnsi="Times New Roman" w:cs="Times New Roman"/>
          <w:i/>
          <w:sz w:val="24"/>
          <w:szCs w:val="24"/>
          <w:lang w:eastAsia="fr-FR"/>
        </w:rPr>
        <w:t>(lieu)</w:t>
      </w:r>
      <w:r w:rsidRPr="00754316">
        <w:rPr>
          <w:rFonts w:ascii="Times New Roman" w:eastAsiaTheme="minorEastAsia" w:hAnsi="Times New Roman" w:cs="Times New Roman"/>
          <w:sz w:val="24"/>
          <w:szCs w:val="24"/>
          <w:lang w:eastAsia="fr-FR"/>
        </w:rPr>
        <w:t xml:space="preserve"> se sont </w:t>
      </w:r>
      <w:proofErr w:type="gramStart"/>
      <w:r w:rsidRPr="00754316">
        <w:rPr>
          <w:rFonts w:ascii="Times New Roman" w:eastAsiaTheme="minorEastAsia" w:hAnsi="Times New Roman" w:cs="Times New Roman"/>
          <w:sz w:val="24"/>
          <w:szCs w:val="24"/>
          <w:lang w:eastAsia="fr-FR"/>
        </w:rPr>
        <w:t>réunis</w:t>
      </w:r>
      <w:proofErr w:type="gramEnd"/>
      <w:r w:rsidRPr="00754316">
        <w:rPr>
          <w:rFonts w:ascii="Times New Roman" w:eastAsiaTheme="minorEastAsia" w:hAnsi="Times New Roman" w:cs="Times New Roman"/>
          <w:sz w:val="24"/>
          <w:szCs w:val="24"/>
          <w:lang w:eastAsia="fr-FR"/>
        </w:rPr>
        <w:t xml:space="preserve"> les membres du Conseil Municipal (ou autre assemblée) sous la présidence de</w:t>
      </w:r>
    </w:p>
    <w:p w14:paraId="0A1655A1" w14:textId="77777777"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p>
    <w:p w14:paraId="15DFBF9B" w14:textId="77777777"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r w:rsidRPr="00754316">
        <w:rPr>
          <w:rFonts w:ascii="Times New Roman" w:eastAsiaTheme="minorEastAsia" w:hAnsi="Times New Roman" w:cs="Times New Roman"/>
          <w:sz w:val="24"/>
          <w:szCs w:val="24"/>
          <w:lang w:eastAsia="fr-FR"/>
        </w:rPr>
        <w:t xml:space="preserve">Etaient présents : </w:t>
      </w:r>
    </w:p>
    <w:p w14:paraId="43C6670A" w14:textId="77777777"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p>
    <w:p w14:paraId="2D6BBA48" w14:textId="77777777"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r w:rsidRPr="00754316">
        <w:rPr>
          <w:rFonts w:ascii="Times New Roman" w:eastAsiaTheme="minorEastAsia" w:hAnsi="Times New Roman" w:cs="Times New Roman"/>
          <w:sz w:val="24"/>
          <w:szCs w:val="24"/>
          <w:lang w:eastAsia="fr-FR"/>
        </w:rPr>
        <w:t>Etaient absent(s) excusé(s) :</w:t>
      </w:r>
    </w:p>
    <w:p w14:paraId="18D63938" w14:textId="77777777"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p>
    <w:p w14:paraId="6D5DE3BF" w14:textId="1263C9B3"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r w:rsidRPr="00754316">
        <w:rPr>
          <w:rFonts w:ascii="Times New Roman" w:eastAsiaTheme="minorEastAsia" w:hAnsi="Times New Roman" w:cs="Times New Roman"/>
          <w:sz w:val="24"/>
          <w:szCs w:val="24"/>
          <w:lang w:eastAsia="fr-FR"/>
        </w:rPr>
        <w:t>Secrétaire de séance :</w:t>
      </w:r>
      <w:r>
        <w:rPr>
          <w:rFonts w:ascii="Times New Roman" w:eastAsiaTheme="minorEastAsia" w:hAnsi="Times New Roman" w:cs="Times New Roman"/>
          <w:sz w:val="24"/>
          <w:szCs w:val="24"/>
          <w:lang w:eastAsia="fr-FR"/>
        </w:rPr>
        <w:t xml:space="preserve"> </w:t>
      </w:r>
      <w:r w:rsidRPr="00754316">
        <w:rPr>
          <w:rFonts w:ascii="Times New Roman" w:eastAsiaTheme="minorEastAsia" w:hAnsi="Times New Roman" w:cs="Times New Roman"/>
          <w:sz w:val="24"/>
          <w:szCs w:val="24"/>
          <w:lang w:eastAsia="fr-FR"/>
        </w:rPr>
        <w:t>…</w:t>
      </w:r>
    </w:p>
    <w:p w14:paraId="45F6FE63" w14:textId="77777777" w:rsidR="00754316" w:rsidRPr="00754316" w:rsidRDefault="00754316" w:rsidP="00754316">
      <w:pPr>
        <w:spacing w:after="0" w:line="240" w:lineRule="auto"/>
        <w:jc w:val="both"/>
        <w:rPr>
          <w:rFonts w:ascii="Times New Roman" w:eastAsiaTheme="minorEastAsia" w:hAnsi="Times New Roman" w:cs="Times New Roman"/>
          <w:b/>
          <w:sz w:val="24"/>
          <w:szCs w:val="24"/>
          <w:lang w:eastAsia="fr-FR"/>
        </w:rPr>
      </w:pPr>
    </w:p>
    <w:p w14:paraId="2F89FA4D" w14:textId="77777777" w:rsidR="00754316" w:rsidRPr="00754316" w:rsidRDefault="00754316" w:rsidP="00754316">
      <w:pPr>
        <w:spacing w:after="0" w:line="240" w:lineRule="auto"/>
        <w:jc w:val="both"/>
        <w:rPr>
          <w:rFonts w:ascii="Times New Roman" w:eastAsiaTheme="minorEastAsia" w:hAnsi="Times New Roman" w:cs="Times New Roman"/>
          <w:b/>
          <w:sz w:val="24"/>
          <w:szCs w:val="24"/>
          <w:lang w:eastAsia="fr-FR"/>
        </w:rPr>
      </w:pPr>
      <w:r w:rsidRPr="00754316">
        <w:rPr>
          <w:rFonts w:ascii="Times New Roman" w:eastAsiaTheme="minorEastAsia" w:hAnsi="Times New Roman" w:cs="Times New Roman"/>
          <w:b/>
          <w:sz w:val="24"/>
          <w:szCs w:val="24"/>
          <w:lang w:eastAsia="fr-FR"/>
        </w:rPr>
        <w:t xml:space="preserve">Sur rapport de Monsieur </w:t>
      </w:r>
      <w:r w:rsidRPr="00754316">
        <w:rPr>
          <w:rFonts w:ascii="Times New Roman" w:eastAsiaTheme="minorEastAsia" w:hAnsi="Times New Roman" w:cs="Times New Roman"/>
          <w:b/>
          <w:i/>
          <w:sz w:val="24"/>
          <w:szCs w:val="24"/>
          <w:lang w:eastAsia="fr-FR"/>
        </w:rPr>
        <w:t>(Madame)</w:t>
      </w:r>
      <w:r w:rsidRPr="00754316">
        <w:rPr>
          <w:rFonts w:ascii="Times New Roman" w:eastAsiaTheme="minorEastAsia" w:hAnsi="Times New Roman" w:cs="Times New Roman"/>
          <w:b/>
          <w:sz w:val="24"/>
          <w:szCs w:val="24"/>
          <w:lang w:eastAsia="fr-FR"/>
        </w:rPr>
        <w:t xml:space="preserve"> le Maire </w:t>
      </w:r>
      <w:r w:rsidRPr="00754316">
        <w:rPr>
          <w:rFonts w:ascii="Times New Roman" w:eastAsiaTheme="minorEastAsia" w:hAnsi="Times New Roman" w:cs="Times New Roman"/>
          <w:b/>
          <w:i/>
          <w:sz w:val="24"/>
          <w:szCs w:val="24"/>
          <w:lang w:eastAsia="fr-FR"/>
        </w:rPr>
        <w:t>(le Président)</w:t>
      </w:r>
      <w:r w:rsidRPr="00754316">
        <w:rPr>
          <w:rFonts w:ascii="Times New Roman" w:eastAsiaTheme="minorEastAsia" w:hAnsi="Times New Roman" w:cs="Times New Roman"/>
          <w:b/>
          <w:sz w:val="24"/>
          <w:szCs w:val="24"/>
          <w:lang w:eastAsia="fr-FR"/>
        </w:rPr>
        <w:t xml:space="preserve">, </w:t>
      </w:r>
    </w:p>
    <w:p w14:paraId="5B5429BF" w14:textId="77777777" w:rsidR="00754316" w:rsidRPr="00754316" w:rsidRDefault="00754316" w:rsidP="00754316">
      <w:pPr>
        <w:spacing w:after="0" w:line="240" w:lineRule="auto"/>
        <w:jc w:val="both"/>
        <w:rPr>
          <w:rFonts w:ascii="Times New Roman" w:eastAsiaTheme="minorEastAsia" w:hAnsi="Times New Roman" w:cs="Times New Roman"/>
          <w:sz w:val="24"/>
          <w:szCs w:val="24"/>
          <w:lang w:eastAsia="fr-FR"/>
        </w:rPr>
      </w:pPr>
    </w:p>
    <w:p w14:paraId="46D2730E"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sz w:val="24"/>
          <w:szCs w:val="24"/>
          <w:lang w:eastAsia="fr-FR"/>
        </w:rPr>
        <w:t xml:space="preserve">Le Maire </w:t>
      </w:r>
      <w:r w:rsidRPr="00754316">
        <w:rPr>
          <w:rFonts w:ascii="Times New Roman" w:eastAsiaTheme="minorEastAsia" w:hAnsi="Times New Roman" w:cs="Times New Roman"/>
          <w:i/>
          <w:iCs/>
          <w:sz w:val="24"/>
          <w:szCs w:val="24"/>
          <w:lang w:eastAsia="fr-FR"/>
        </w:rPr>
        <w:t>(ou le président)</w:t>
      </w:r>
      <w:r w:rsidRPr="00754316">
        <w:rPr>
          <w:rFonts w:ascii="Times New Roman" w:eastAsiaTheme="minorEastAsia" w:hAnsi="Times New Roman" w:cs="Times New Roman"/>
          <w:sz w:val="24"/>
          <w:szCs w:val="24"/>
          <w:lang w:eastAsia="fr-FR"/>
        </w:rPr>
        <w:t xml:space="preserve"> rappelle à l’assemblée que </w:t>
      </w:r>
      <w:bookmarkStart w:id="0" w:name="_Hlk93586375"/>
      <w:r w:rsidRPr="00754316">
        <w:rPr>
          <w:rFonts w:ascii="Times New Roman" w:eastAsiaTheme="minorEastAsia" w:hAnsi="Times New Roman" w:cs="Times New Roman"/>
          <w:iCs/>
          <w:sz w:val="24"/>
          <w:szCs w:val="24"/>
          <w:lang w:eastAsia="fr-FR"/>
        </w:rPr>
        <w:t xml:space="preserve">les employeurs publics territoriaux peuvent participer à titre facultatif, depuis </w:t>
      </w:r>
      <w:r w:rsidRPr="00754316">
        <w:rPr>
          <w:rFonts w:ascii="Times New Roman" w:eastAsiaTheme="minorEastAsia" w:hAnsi="Times New Roman" w:cs="Times New Roman"/>
          <w:bCs/>
          <w:iCs/>
          <w:sz w:val="24"/>
          <w:szCs w:val="24"/>
          <w:lang w:eastAsia="fr-FR"/>
        </w:rPr>
        <w:t>le décret n° 2011-1474 du 8 novembre 2011</w:t>
      </w:r>
      <w:r w:rsidRPr="00754316">
        <w:rPr>
          <w:rFonts w:ascii="Times New Roman" w:eastAsiaTheme="minorEastAsia" w:hAnsi="Times New Roman" w:cs="Times New Roman"/>
          <w:iCs/>
          <w:sz w:val="24"/>
          <w:szCs w:val="24"/>
          <w:lang w:eastAsia="fr-FR"/>
        </w:rPr>
        <w:t>, à l’acquisition de garanties de la protection sociale complémentaire (PSC), au bénéfice de leurs agents, que sont :</w:t>
      </w:r>
    </w:p>
    <w:p w14:paraId="1294C4CB" w14:textId="77777777" w:rsidR="00754316" w:rsidRPr="00754316" w:rsidRDefault="00754316" w:rsidP="00754316">
      <w:pPr>
        <w:numPr>
          <w:ilvl w:val="0"/>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b/>
          <w:iCs/>
          <w:sz w:val="24"/>
          <w:szCs w:val="24"/>
          <w:lang w:eastAsia="fr-FR"/>
        </w:rPr>
        <w:t>L’assurance « mutuelle santé »,</w:t>
      </w:r>
      <w:r w:rsidRPr="00754316">
        <w:rPr>
          <w:rFonts w:ascii="Times New Roman" w:eastAsiaTheme="minorEastAsia" w:hAnsi="Times New Roman" w:cs="Times New Roman"/>
          <w:iCs/>
          <w:sz w:val="24"/>
          <w:szCs w:val="24"/>
          <w:lang w:eastAsia="fr-FR"/>
        </w:rPr>
        <w:t xml:space="preserve"> pour financer les frais de soins en complément, ou à défaut, des remboursements de l’Assurance maladie,</w:t>
      </w:r>
    </w:p>
    <w:p w14:paraId="704E5804" w14:textId="77777777" w:rsidR="00754316" w:rsidRPr="00754316" w:rsidRDefault="00754316" w:rsidP="00754316">
      <w:pPr>
        <w:numPr>
          <w:ilvl w:val="0"/>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b/>
          <w:iCs/>
          <w:sz w:val="24"/>
          <w:szCs w:val="24"/>
          <w:lang w:eastAsia="fr-FR"/>
        </w:rPr>
        <w:t>L’assurance « prévoyance – maintien de salaire »,</w:t>
      </w:r>
      <w:r w:rsidRPr="00754316">
        <w:rPr>
          <w:rFonts w:ascii="Times New Roman" w:eastAsiaTheme="minorEastAsia" w:hAnsi="Times New Roman" w:cs="Times New Roman"/>
          <w:iCs/>
          <w:sz w:val="24"/>
          <w:szCs w:val="24"/>
          <w:lang w:eastAsia="fr-FR"/>
        </w:rPr>
        <w:t xml:space="preserve"> pour :</w:t>
      </w:r>
    </w:p>
    <w:p w14:paraId="08937B1B" w14:textId="77777777" w:rsidR="00754316" w:rsidRPr="00754316" w:rsidRDefault="00754316" w:rsidP="00754316">
      <w:pPr>
        <w:numPr>
          <w:ilvl w:val="1"/>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 xml:space="preserve">Compenser la perte de salaire (traitement et primes) en cas de placement en congés pour raison de santé (arrêt de travail) </w:t>
      </w:r>
      <w:proofErr w:type="gramStart"/>
      <w:r w:rsidRPr="00754316">
        <w:rPr>
          <w:rFonts w:ascii="Times New Roman" w:eastAsiaTheme="minorEastAsia" w:hAnsi="Times New Roman" w:cs="Times New Roman"/>
          <w:iCs/>
          <w:sz w:val="24"/>
          <w:szCs w:val="24"/>
          <w:lang w:eastAsia="fr-FR"/>
        </w:rPr>
        <w:t>suite à accident</w:t>
      </w:r>
      <w:proofErr w:type="gramEnd"/>
      <w:r w:rsidRPr="00754316">
        <w:rPr>
          <w:rFonts w:ascii="Times New Roman" w:eastAsiaTheme="minorEastAsia" w:hAnsi="Times New Roman" w:cs="Times New Roman"/>
          <w:iCs/>
          <w:sz w:val="24"/>
          <w:szCs w:val="24"/>
          <w:lang w:eastAsia="fr-FR"/>
        </w:rPr>
        <w:t xml:space="preserve"> ou maladie de la vie privée, et en cas d’admission en retraite pour invalidité y compris imputable au service,</w:t>
      </w:r>
    </w:p>
    <w:p w14:paraId="1CE672C8" w14:textId="77777777" w:rsidR="00754316" w:rsidRPr="00754316" w:rsidRDefault="00754316" w:rsidP="00754316">
      <w:pPr>
        <w:numPr>
          <w:ilvl w:val="1"/>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Verser un capital décès aux bénéficiaires des agents décédés, ou à l’agent en cas de perte totale et irréversible d’autonomie.</w:t>
      </w:r>
    </w:p>
    <w:p w14:paraId="4FCE306E"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3424DAA2" w14:textId="77777777" w:rsidR="00754316" w:rsidRPr="00754316" w:rsidRDefault="00754316" w:rsidP="00754316">
      <w:pPr>
        <w:autoSpaceDE w:val="0"/>
        <w:autoSpaceDN w:val="0"/>
        <w:spacing w:after="0" w:line="240" w:lineRule="auto"/>
        <w:jc w:val="both"/>
        <w:rPr>
          <w:rFonts w:ascii="Times New Roman" w:eastAsia="Times New Roman" w:hAnsi="Times New Roman" w:cs="Times New Roman"/>
          <w:bCs/>
          <w:sz w:val="24"/>
          <w:szCs w:val="24"/>
          <w:lang w:eastAsia="fr-FR"/>
        </w:rPr>
      </w:pPr>
      <w:r w:rsidRPr="00754316">
        <w:rPr>
          <w:rFonts w:ascii="Times New Roman" w:eastAsia="Times New Roman" w:hAnsi="Times New Roman" w:cs="Times New Roman"/>
          <w:bCs/>
          <w:sz w:val="24"/>
          <w:szCs w:val="24"/>
          <w:lang w:eastAsia="fr-FR"/>
        </w:rPr>
        <w:t>Le décret du 8 novembre 2011 précité, dispose que l’employeur peut ainsi choisir entre la convention de participation ou la labellisation dans le cadre du versement d’une aide sociale auprès des organismes de complémentaire santé et prévoyance.</w:t>
      </w:r>
    </w:p>
    <w:p w14:paraId="04E43732" w14:textId="77777777" w:rsidR="00754316" w:rsidRPr="00754316" w:rsidRDefault="00754316" w:rsidP="00754316">
      <w:pPr>
        <w:numPr>
          <w:ilvl w:val="0"/>
          <w:numId w:val="2"/>
        </w:numPr>
        <w:autoSpaceDE w:val="0"/>
        <w:autoSpaceDN w:val="0"/>
        <w:spacing w:after="0" w:line="288" w:lineRule="auto"/>
        <w:contextualSpacing/>
        <w:jc w:val="both"/>
        <w:rPr>
          <w:rFonts w:ascii="Times New Roman" w:eastAsia="Times New Roman" w:hAnsi="Times New Roman" w:cs="Times New Roman"/>
          <w:bCs/>
          <w:sz w:val="24"/>
          <w:szCs w:val="24"/>
          <w:lang w:eastAsia="fr-FR"/>
        </w:rPr>
      </w:pPr>
      <w:r w:rsidRPr="00754316">
        <w:rPr>
          <w:rFonts w:ascii="Times New Roman" w:eastAsia="Times New Roman" w:hAnsi="Times New Roman" w:cs="Times New Roman"/>
          <w:bCs/>
          <w:sz w:val="24"/>
          <w:szCs w:val="24"/>
          <w:u w:val="single"/>
          <w:lang w:eastAsia="fr-FR"/>
        </w:rPr>
        <w:t>La convention de participation</w:t>
      </w:r>
      <w:r w:rsidRPr="00754316">
        <w:rPr>
          <w:rFonts w:ascii="Times New Roman" w:eastAsia="Times New Roman" w:hAnsi="Times New Roman" w:cs="Times New Roman"/>
          <w:bCs/>
          <w:sz w:val="24"/>
          <w:szCs w:val="24"/>
          <w:lang w:eastAsia="fr-FR"/>
        </w:rPr>
        <w:t xml:space="preserve"> dont le principe est la sélection d’un seul organisme de complémentaire labellisé, dans le cadre d’un appel à la concurrence lancé par la collectivité, permet une gestion plus unitaire du dispositif, mais l’agent n’a que le choix d’adhérer ou de ne pas adhérer dans ce cas. </w:t>
      </w:r>
    </w:p>
    <w:p w14:paraId="4226316F" w14:textId="77777777" w:rsidR="00754316" w:rsidRPr="00754316" w:rsidRDefault="00754316" w:rsidP="00754316">
      <w:pPr>
        <w:numPr>
          <w:ilvl w:val="0"/>
          <w:numId w:val="2"/>
        </w:numPr>
        <w:autoSpaceDE w:val="0"/>
        <w:autoSpaceDN w:val="0"/>
        <w:spacing w:after="0" w:line="288" w:lineRule="auto"/>
        <w:contextualSpacing/>
        <w:jc w:val="both"/>
        <w:rPr>
          <w:rFonts w:ascii="Times New Roman" w:eastAsia="Times New Roman" w:hAnsi="Times New Roman" w:cs="Times New Roman"/>
          <w:bCs/>
          <w:sz w:val="24"/>
          <w:szCs w:val="24"/>
          <w:lang w:eastAsia="fr-FR"/>
        </w:rPr>
      </w:pPr>
      <w:r w:rsidRPr="00754316">
        <w:rPr>
          <w:rFonts w:ascii="Times New Roman" w:eastAsia="Times New Roman" w:hAnsi="Times New Roman" w:cs="Times New Roman"/>
          <w:bCs/>
          <w:sz w:val="24"/>
          <w:szCs w:val="24"/>
          <w:u w:val="single"/>
          <w:lang w:eastAsia="fr-FR"/>
        </w:rPr>
        <w:t>La labellisation</w:t>
      </w:r>
      <w:r w:rsidRPr="00754316">
        <w:rPr>
          <w:rFonts w:ascii="Times New Roman" w:eastAsia="Times New Roman" w:hAnsi="Times New Roman" w:cs="Times New Roman"/>
          <w:bCs/>
          <w:sz w:val="24"/>
          <w:szCs w:val="24"/>
          <w:lang w:eastAsia="fr-FR"/>
        </w:rPr>
        <w:t xml:space="preserve"> permet la portabilité de la participation d’une collectivité à une autre (détachement, mutation…), la liberté de choix par l’agent de sa complémentaire parmi les organismes dont les contrats sont labellisés (liste disponible sur le site de la DGCL) ; le dispositif peut être revu chaque année.</w:t>
      </w:r>
    </w:p>
    <w:p w14:paraId="4E4358F9" w14:textId="77777777" w:rsidR="00754316" w:rsidRPr="00754316" w:rsidRDefault="00754316" w:rsidP="00754316">
      <w:pPr>
        <w:autoSpaceDE w:val="0"/>
        <w:autoSpaceDN w:val="0"/>
        <w:spacing w:after="0" w:line="240" w:lineRule="auto"/>
        <w:jc w:val="both"/>
        <w:rPr>
          <w:rFonts w:ascii="Times New Roman" w:eastAsia="Times New Roman" w:hAnsi="Times New Roman" w:cs="Times New Roman"/>
          <w:bCs/>
          <w:sz w:val="24"/>
          <w:szCs w:val="24"/>
          <w:lang w:eastAsia="fr-FR"/>
        </w:rPr>
      </w:pPr>
    </w:p>
    <w:p w14:paraId="08B926A5" w14:textId="77777777" w:rsidR="00754316" w:rsidRPr="00754316" w:rsidRDefault="00754316" w:rsidP="00754316">
      <w:pPr>
        <w:numPr>
          <w:ilvl w:val="0"/>
          <w:numId w:val="3"/>
        </w:numPr>
        <w:spacing w:after="0" w:line="240" w:lineRule="auto"/>
        <w:rPr>
          <w:rFonts w:ascii="Times New Roman" w:eastAsiaTheme="minorEastAsia" w:hAnsi="Times New Roman" w:cs="Times New Roman"/>
          <w:b/>
          <w:sz w:val="24"/>
          <w:szCs w:val="24"/>
          <w:u w:val="single"/>
          <w:lang w:eastAsia="fr-FR"/>
        </w:rPr>
      </w:pPr>
      <w:r w:rsidRPr="00754316">
        <w:rPr>
          <w:rFonts w:ascii="Times New Roman" w:eastAsiaTheme="minorEastAsia" w:hAnsi="Times New Roman" w:cs="Times New Roman"/>
          <w:b/>
          <w:sz w:val="24"/>
          <w:szCs w:val="24"/>
          <w:u w:val="single"/>
          <w:lang w:eastAsia="fr-FR"/>
        </w:rPr>
        <w:t>Les nouvelles obligations en matière de protection sociale complémentaire</w:t>
      </w:r>
      <w:r w:rsidRPr="00754316">
        <w:rPr>
          <w:rFonts w:ascii="Times New Roman" w:eastAsiaTheme="minorEastAsia" w:hAnsi="Times New Roman" w:cs="Times New Roman"/>
          <w:b/>
          <w:sz w:val="24"/>
          <w:szCs w:val="24"/>
          <w:lang w:eastAsia="fr-FR"/>
        </w:rPr>
        <w:t xml:space="preserve"> :</w:t>
      </w:r>
      <w:r w:rsidRPr="00754316">
        <w:rPr>
          <w:rFonts w:ascii="Times New Roman" w:eastAsiaTheme="minorEastAsia" w:hAnsi="Times New Roman" w:cs="Times New Roman"/>
          <w:b/>
          <w:sz w:val="24"/>
          <w:szCs w:val="24"/>
          <w:u w:val="single"/>
          <w:lang w:eastAsia="fr-FR"/>
        </w:rPr>
        <w:t xml:space="preserve"> </w:t>
      </w:r>
    </w:p>
    <w:p w14:paraId="420C47C8"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6C2A9434" w14:textId="77777777" w:rsidR="00754316" w:rsidRPr="00754316" w:rsidRDefault="00754316" w:rsidP="00754316">
      <w:pPr>
        <w:spacing w:after="0" w:line="240" w:lineRule="auto"/>
        <w:jc w:val="both"/>
        <w:rPr>
          <w:rFonts w:ascii="Times New Roman" w:eastAsiaTheme="minorEastAsia" w:hAnsi="Times New Roman" w:cs="Times New Roman"/>
          <w:bCs/>
          <w:sz w:val="24"/>
          <w:szCs w:val="24"/>
          <w:lang w:eastAsia="fr-FR"/>
        </w:rPr>
      </w:pPr>
      <w:r w:rsidRPr="00754316">
        <w:rPr>
          <w:rFonts w:ascii="Times New Roman" w:eastAsiaTheme="minorEastAsia" w:hAnsi="Times New Roman" w:cs="Times New Roman"/>
          <w:bCs/>
          <w:sz w:val="24"/>
          <w:szCs w:val="24"/>
          <w:lang w:eastAsia="fr-FR"/>
        </w:rPr>
        <w:t>Prise en application de la loi</w:t>
      </w:r>
      <w:r w:rsidRPr="00754316">
        <w:rPr>
          <w:rFonts w:ascii="Calibri" w:eastAsiaTheme="minorEastAsia" w:hAnsi="Calibri" w:cstheme="majorHAnsi"/>
          <w:i/>
          <w:szCs w:val="24"/>
          <w:lang w:eastAsia="fr-FR"/>
        </w:rPr>
        <w:t xml:space="preserve"> </w:t>
      </w:r>
      <w:r w:rsidRPr="00754316">
        <w:rPr>
          <w:rFonts w:ascii="Times New Roman" w:eastAsiaTheme="minorEastAsia" w:hAnsi="Times New Roman" w:cs="Times New Roman"/>
          <w:bCs/>
          <w:sz w:val="24"/>
          <w:szCs w:val="24"/>
          <w:lang w:eastAsia="fr-FR"/>
        </w:rPr>
        <w:t xml:space="preserve">n° 2019-828 du 6 août 2019 de transformation de la fonction publique, l’ordonnance n°2021-175 du 17 février 2021 redéfinit la participation des employeurs publics au </w:t>
      </w:r>
      <w:r w:rsidRPr="00754316">
        <w:rPr>
          <w:rFonts w:ascii="Times New Roman" w:eastAsiaTheme="minorEastAsia" w:hAnsi="Times New Roman" w:cs="Times New Roman"/>
          <w:bCs/>
          <w:sz w:val="24"/>
          <w:szCs w:val="24"/>
          <w:lang w:eastAsia="fr-FR"/>
        </w:rPr>
        <w:lastRenderedPageBreak/>
        <w:t>financement des garanties de protection sociale complémentaire de leurs agents fonctionnaires et contractuels de droit public.</w:t>
      </w:r>
    </w:p>
    <w:p w14:paraId="388472D9" w14:textId="77777777" w:rsidR="00754316" w:rsidRPr="00754316" w:rsidRDefault="00754316" w:rsidP="00754316">
      <w:pPr>
        <w:spacing w:after="0" w:line="240" w:lineRule="auto"/>
        <w:jc w:val="both"/>
        <w:rPr>
          <w:rFonts w:ascii="Times New Roman" w:eastAsiaTheme="minorEastAsia" w:hAnsi="Times New Roman" w:cs="Times New Roman"/>
          <w:bCs/>
          <w:sz w:val="24"/>
          <w:szCs w:val="24"/>
          <w:lang w:eastAsia="fr-FR"/>
        </w:rPr>
      </w:pPr>
    </w:p>
    <w:p w14:paraId="4C36AE4C"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Cs/>
          <w:sz w:val="24"/>
          <w:szCs w:val="24"/>
          <w:lang w:eastAsia="fr-FR"/>
        </w:rPr>
        <w:t>Dans ce cadre, il est prévu :</w:t>
      </w:r>
    </w:p>
    <w:p w14:paraId="68C96DAD" w14:textId="77777777" w:rsidR="00754316" w:rsidRPr="00754316" w:rsidRDefault="00754316" w:rsidP="00754316">
      <w:pPr>
        <w:numPr>
          <w:ilvl w:val="0"/>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 xml:space="preserve">L’organisation d’un </w:t>
      </w:r>
      <w:r w:rsidRPr="00754316">
        <w:rPr>
          <w:rFonts w:ascii="Times New Roman" w:eastAsiaTheme="minorEastAsia" w:hAnsi="Times New Roman" w:cs="Times New Roman"/>
          <w:b/>
          <w:iCs/>
          <w:sz w:val="24"/>
          <w:szCs w:val="24"/>
          <w:lang w:eastAsia="fr-FR"/>
        </w:rPr>
        <w:t>débat</w:t>
      </w:r>
      <w:r w:rsidRPr="00754316">
        <w:rPr>
          <w:rFonts w:ascii="Times New Roman" w:eastAsiaTheme="minorEastAsia" w:hAnsi="Times New Roman" w:cs="Times New Roman"/>
          <w:iCs/>
          <w:sz w:val="24"/>
          <w:szCs w:val="24"/>
          <w:lang w:eastAsia="fr-FR"/>
        </w:rPr>
        <w:t xml:space="preserve"> en assemblée délibérante</w:t>
      </w:r>
      <w:r w:rsidRPr="00754316">
        <w:rPr>
          <w:rFonts w:ascii="Calibri" w:eastAsiaTheme="minorEastAsia" w:hAnsi="Calibri" w:cstheme="majorHAnsi"/>
          <w:i/>
          <w:szCs w:val="24"/>
          <w:lang w:eastAsia="fr-FR"/>
        </w:rPr>
        <w:t xml:space="preserve"> </w:t>
      </w:r>
      <w:r w:rsidRPr="00754316">
        <w:rPr>
          <w:rFonts w:ascii="Times New Roman" w:eastAsiaTheme="minorEastAsia" w:hAnsi="Times New Roman" w:cs="Times New Roman"/>
          <w:iCs/>
          <w:sz w:val="24"/>
          <w:szCs w:val="24"/>
          <w:lang w:eastAsia="fr-FR"/>
        </w:rPr>
        <w:t xml:space="preserve">sur les enjeux de la protection sociale complémentaire, la nature des garanties envisagées, le niveau de participation de la collectivité et sa trajectoire, le calendrier de mise en œuvre et l’éventuel caractère obligatoire avant le </w:t>
      </w:r>
      <w:r w:rsidRPr="00754316">
        <w:rPr>
          <w:rFonts w:ascii="Times New Roman" w:eastAsiaTheme="minorEastAsia" w:hAnsi="Times New Roman" w:cs="Times New Roman"/>
          <w:b/>
          <w:iCs/>
          <w:sz w:val="24"/>
          <w:szCs w:val="24"/>
          <w:lang w:eastAsia="fr-FR"/>
        </w:rPr>
        <w:t>17 février 2022, et dans les 6 mois à compter de chaque renouvellement des conseils</w:t>
      </w:r>
      <w:r w:rsidRPr="00754316">
        <w:rPr>
          <w:rFonts w:ascii="Times New Roman" w:eastAsiaTheme="minorEastAsia" w:hAnsi="Times New Roman" w:cs="Times New Roman"/>
          <w:bCs/>
          <w:iCs/>
          <w:sz w:val="24"/>
          <w:szCs w:val="24"/>
          <w:lang w:eastAsia="fr-FR"/>
        </w:rPr>
        <w:t>,</w:t>
      </w:r>
    </w:p>
    <w:p w14:paraId="12817E69" w14:textId="77777777" w:rsidR="00754316" w:rsidRPr="00754316" w:rsidRDefault="00754316" w:rsidP="00754316">
      <w:pPr>
        <w:numPr>
          <w:ilvl w:val="0"/>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 xml:space="preserve">À l’instar du secteur privé, la </w:t>
      </w:r>
      <w:r w:rsidRPr="00754316">
        <w:rPr>
          <w:rFonts w:ascii="Times New Roman" w:eastAsiaTheme="minorEastAsia" w:hAnsi="Times New Roman" w:cs="Times New Roman"/>
          <w:b/>
          <w:iCs/>
          <w:sz w:val="24"/>
          <w:szCs w:val="24"/>
          <w:lang w:eastAsia="fr-FR"/>
        </w:rPr>
        <w:t>participation</w:t>
      </w:r>
      <w:r w:rsidRPr="00754316">
        <w:rPr>
          <w:rFonts w:ascii="Times New Roman" w:eastAsiaTheme="minorEastAsia" w:hAnsi="Times New Roman" w:cs="Times New Roman"/>
          <w:iCs/>
          <w:sz w:val="24"/>
          <w:szCs w:val="24"/>
          <w:lang w:eastAsia="fr-FR"/>
        </w:rPr>
        <w:t xml:space="preserve"> de l’employeur devient </w:t>
      </w:r>
      <w:r w:rsidRPr="00754316">
        <w:rPr>
          <w:rFonts w:ascii="Times New Roman" w:eastAsiaTheme="minorEastAsia" w:hAnsi="Times New Roman" w:cs="Times New Roman"/>
          <w:b/>
          <w:iCs/>
          <w:sz w:val="24"/>
          <w:szCs w:val="24"/>
          <w:lang w:eastAsia="fr-FR"/>
        </w:rPr>
        <w:t>obligatoire</w:t>
      </w:r>
      <w:r w:rsidRPr="00754316">
        <w:rPr>
          <w:rFonts w:ascii="Times New Roman" w:eastAsiaTheme="minorEastAsia" w:hAnsi="Times New Roman" w:cs="Times New Roman"/>
          <w:iCs/>
          <w:sz w:val="24"/>
          <w:szCs w:val="24"/>
          <w:lang w:eastAsia="fr-FR"/>
        </w:rPr>
        <w:t xml:space="preserve"> à compter du 1</w:t>
      </w:r>
      <w:r w:rsidRPr="00754316">
        <w:rPr>
          <w:rFonts w:ascii="Times New Roman" w:eastAsiaTheme="minorEastAsia" w:hAnsi="Times New Roman" w:cs="Times New Roman"/>
          <w:iCs/>
          <w:sz w:val="24"/>
          <w:szCs w:val="24"/>
          <w:vertAlign w:val="superscript"/>
          <w:lang w:eastAsia="fr-FR"/>
        </w:rPr>
        <w:t>er</w:t>
      </w:r>
      <w:r w:rsidRPr="00754316">
        <w:rPr>
          <w:rFonts w:ascii="Times New Roman" w:eastAsiaTheme="minorEastAsia" w:hAnsi="Times New Roman" w:cs="Times New Roman"/>
          <w:iCs/>
          <w:sz w:val="24"/>
          <w:szCs w:val="24"/>
          <w:lang w:eastAsia="fr-FR"/>
        </w:rPr>
        <w:t xml:space="preserve"> janvier 2025 pour les garanties prévoyance et du 1</w:t>
      </w:r>
      <w:r w:rsidRPr="00754316">
        <w:rPr>
          <w:rFonts w:ascii="Times New Roman" w:eastAsiaTheme="minorEastAsia" w:hAnsi="Times New Roman" w:cs="Times New Roman"/>
          <w:iCs/>
          <w:sz w:val="24"/>
          <w:szCs w:val="24"/>
          <w:vertAlign w:val="superscript"/>
          <w:lang w:eastAsia="fr-FR"/>
        </w:rPr>
        <w:t>er</w:t>
      </w:r>
      <w:r w:rsidRPr="00754316">
        <w:rPr>
          <w:rFonts w:ascii="Times New Roman" w:eastAsiaTheme="minorEastAsia" w:hAnsi="Times New Roman" w:cs="Times New Roman"/>
          <w:iCs/>
          <w:sz w:val="24"/>
          <w:szCs w:val="24"/>
          <w:lang w:eastAsia="fr-FR"/>
        </w:rPr>
        <w:t xml:space="preserve"> janvier 2026 pour les garanties de mutuelle santé,</w:t>
      </w:r>
    </w:p>
    <w:p w14:paraId="0CDB3F97" w14:textId="77777777" w:rsidR="00754316" w:rsidRPr="00754316" w:rsidRDefault="00754316" w:rsidP="00754316">
      <w:pPr>
        <w:numPr>
          <w:ilvl w:val="0"/>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 xml:space="preserve">La possibilité par l’employeur de souscrire un </w:t>
      </w:r>
      <w:r w:rsidRPr="00754316">
        <w:rPr>
          <w:rFonts w:ascii="Times New Roman" w:eastAsiaTheme="minorEastAsia" w:hAnsi="Times New Roman" w:cs="Times New Roman"/>
          <w:b/>
          <w:iCs/>
          <w:sz w:val="24"/>
          <w:szCs w:val="24"/>
          <w:lang w:eastAsia="fr-FR"/>
        </w:rPr>
        <w:t>contrat collectif à adhésion obligatoire</w:t>
      </w:r>
      <w:r w:rsidRPr="00754316">
        <w:rPr>
          <w:rFonts w:ascii="Times New Roman" w:eastAsiaTheme="minorEastAsia" w:hAnsi="Times New Roman" w:cs="Times New Roman"/>
          <w:iCs/>
          <w:sz w:val="24"/>
          <w:szCs w:val="24"/>
          <w:lang w:eastAsia="fr-FR"/>
        </w:rPr>
        <w:t xml:space="preserve"> des agents, en cas d’accord majoritaire valide issu d’une négociation collective avec les représentants des partenaires sociaux totalisant plus de 50% des suffrages exprimés,</w:t>
      </w:r>
    </w:p>
    <w:p w14:paraId="5223353C" w14:textId="77777777" w:rsidR="00754316" w:rsidRPr="00754316" w:rsidRDefault="00754316" w:rsidP="00754316">
      <w:pPr>
        <w:numPr>
          <w:ilvl w:val="0"/>
          <w:numId w:val="2"/>
        </w:numPr>
        <w:spacing w:after="0" w:line="240" w:lineRule="auto"/>
        <w:jc w:val="both"/>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
          <w:iCs/>
          <w:sz w:val="24"/>
          <w:szCs w:val="24"/>
          <w:lang w:eastAsia="fr-FR"/>
        </w:rPr>
        <w:t>La possibilité pour l’employeur d’adhérer au contrat collectif à adhésion facultative des employeurs et des agents, souscrit par le centre de gestion de la fonction publique territoriale de son ressort.</w:t>
      </w:r>
    </w:p>
    <w:p w14:paraId="2BBE0D2C"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350C2AAD"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 xml:space="preserve">Pris en application de l’ordonnance n° 2021-1474 précitée, le décret n° 2022-581 du 20 avril 2022 apporte </w:t>
      </w:r>
      <w:proofErr w:type="gramStart"/>
      <w:r w:rsidRPr="00754316">
        <w:rPr>
          <w:rFonts w:ascii="Times New Roman" w:eastAsiaTheme="minorEastAsia" w:hAnsi="Times New Roman" w:cs="Times New Roman"/>
          <w:iCs/>
          <w:sz w:val="24"/>
          <w:szCs w:val="24"/>
          <w:lang w:eastAsia="fr-FR"/>
        </w:rPr>
        <w:t>les précisions sur</w:t>
      </w:r>
      <w:proofErr w:type="gramEnd"/>
      <w:r w:rsidRPr="00754316">
        <w:rPr>
          <w:rFonts w:ascii="Times New Roman" w:eastAsiaTheme="minorEastAsia" w:hAnsi="Times New Roman" w:cs="Times New Roman"/>
          <w:iCs/>
          <w:sz w:val="24"/>
          <w:szCs w:val="24"/>
          <w:lang w:eastAsia="fr-FR"/>
        </w:rPr>
        <w:t> :</w:t>
      </w:r>
    </w:p>
    <w:p w14:paraId="2ECDF296" w14:textId="77777777" w:rsidR="00754316" w:rsidRPr="00754316" w:rsidRDefault="00754316" w:rsidP="00754316">
      <w:pPr>
        <w:numPr>
          <w:ilvl w:val="0"/>
          <w:numId w:val="2"/>
        </w:numPr>
        <w:spacing w:after="0" w:line="288" w:lineRule="auto"/>
        <w:contextualSpacing/>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Le montant de la participation au financement de la complémentaire santé et prévoyance.</w:t>
      </w:r>
    </w:p>
    <w:p w14:paraId="2DE01FC3" w14:textId="77777777" w:rsidR="00754316" w:rsidRPr="00754316" w:rsidRDefault="00754316" w:rsidP="00754316">
      <w:pPr>
        <w:numPr>
          <w:ilvl w:val="1"/>
          <w:numId w:val="2"/>
        </w:numPr>
        <w:spacing w:after="0" w:line="288" w:lineRule="auto"/>
        <w:contextualSpacing/>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La participation au financement de la complémentaire santé ne pourra être inférieure à 50% d'un montant de référence, lequel est de 30 €, soit 15 € par agent et par mois.</w:t>
      </w:r>
    </w:p>
    <w:p w14:paraId="0A2F4952" w14:textId="77777777" w:rsidR="00754316" w:rsidRPr="00754316" w:rsidRDefault="00754316" w:rsidP="00754316">
      <w:pPr>
        <w:numPr>
          <w:ilvl w:val="1"/>
          <w:numId w:val="2"/>
        </w:numPr>
        <w:spacing w:after="0" w:line="288" w:lineRule="auto"/>
        <w:contextualSpacing/>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 xml:space="preserve">La participation au financement de la complémentaire prévoyance ne pourra, quant à elle, être inférieure à 20% d'un montant de référence qui est de 35 €, soit 7 € par agent et par mois. </w:t>
      </w:r>
    </w:p>
    <w:p w14:paraId="531C7B39" w14:textId="77777777" w:rsidR="00754316" w:rsidRPr="00754316" w:rsidRDefault="00754316" w:rsidP="00754316">
      <w:pPr>
        <w:numPr>
          <w:ilvl w:val="0"/>
          <w:numId w:val="2"/>
        </w:num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Les garanties minimales sur la couverture prévoyance.</w:t>
      </w:r>
    </w:p>
    <w:p w14:paraId="06B00889"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2A44268B" w14:textId="77777777" w:rsidR="00754316" w:rsidRPr="00754316" w:rsidRDefault="00754316" w:rsidP="00754316">
      <w:pPr>
        <w:spacing w:after="0" w:line="240" w:lineRule="auto"/>
        <w:jc w:val="both"/>
        <w:rPr>
          <w:rFonts w:ascii="Times New Roman" w:eastAsiaTheme="minorEastAsia" w:hAnsi="Times New Roman" w:cs="Times New Roman"/>
          <w:i/>
          <w:color w:val="FF0000"/>
          <w:sz w:val="24"/>
          <w:szCs w:val="24"/>
          <w:lang w:eastAsia="fr-FR"/>
        </w:rPr>
      </w:pPr>
      <w:r w:rsidRPr="00754316">
        <w:rPr>
          <w:rFonts w:ascii="Times New Roman" w:eastAsiaTheme="minorEastAsia" w:hAnsi="Times New Roman" w:cs="Times New Roman"/>
          <w:b/>
          <w:bCs/>
          <w:i/>
          <w:color w:val="FF0000"/>
          <w:sz w:val="24"/>
          <w:szCs w:val="24"/>
          <w:lang w:eastAsia="fr-FR"/>
        </w:rPr>
        <w:t xml:space="preserve">Le cas échéant : </w:t>
      </w:r>
      <w:r w:rsidRPr="00754316">
        <w:rPr>
          <w:rFonts w:ascii="Times New Roman" w:eastAsiaTheme="minorEastAsia" w:hAnsi="Times New Roman" w:cs="Times New Roman"/>
          <w:b/>
          <w:bCs/>
          <w:i/>
          <w:color w:val="FF0000"/>
          <w:sz w:val="24"/>
          <w:szCs w:val="24"/>
          <w:u w:val="single"/>
          <w:lang w:eastAsia="fr-FR"/>
        </w:rPr>
        <w:t>pour les collectivités ayant déjà mis en place une participation avant 2022</w:t>
      </w:r>
      <w:r w:rsidRPr="00754316">
        <w:rPr>
          <w:rFonts w:ascii="Times New Roman" w:eastAsiaTheme="minorEastAsia" w:hAnsi="Times New Roman" w:cs="Times New Roman"/>
          <w:b/>
          <w:bCs/>
          <w:i/>
          <w:color w:val="FF0000"/>
          <w:sz w:val="24"/>
          <w:szCs w:val="24"/>
          <w:lang w:eastAsia="fr-FR"/>
        </w:rPr>
        <w:t> :</w:t>
      </w:r>
    </w:p>
    <w:p w14:paraId="138773DF" w14:textId="77777777" w:rsidR="00754316" w:rsidRPr="00754316" w:rsidRDefault="00754316" w:rsidP="00754316">
      <w:pPr>
        <w:spacing w:after="0" w:line="240" w:lineRule="auto"/>
        <w:jc w:val="both"/>
        <w:rPr>
          <w:rFonts w:ascii="Times New Roman" w:eastAsiaTheme="minorEastAsia" w:hAnsi="Times New Roman" w:cs="Times New Roman"/>
          <w:i/>
          <w:sz w:val="24"/>
          <w:szCs w:val="24"/>
          <w:lang w:eastAsia="fr-FR"/>
        </w:rPr>
      </w:pPr>
      <w:r w:rsidRPr="00754316">
        <w:rPr>
          <w:rFonts w:ascii="Times New Roman" w:eastAsiaTheme="minorEastAsia" w:hAnsi="Times New Roman" w:cs="Times New Roman"/>
          <w:i/>
          <w:sz w:val="24"/>
          <w:szCs w:val="24"/>
          <w:lang w:eastAsia="fr-FR"/>
        </w:rPr>
        <w:t xml:space="preserve">Le Maire (ou le Président) précise que même si la commune (ou l’établissement) a déjà mis en place une participation au financement de la PSC au profit des agents </w:t>
      </w:r>
      <w:r w:rsidRPr="00754316">
        <w:rPr>
          <w:rFonts w:ascii="Times New Roman" w:eastAsiaTheme="minorEastAsia" w:hAnsi="Times New Roman" w:cs="Times New Roman"/>
          <w:bCs/>
          <w:i/>
          <w:iCs/>
          <w:sz w:val="24"/>
          <w:szCs w:val="24"/>
          <w:lang w:eastAsia="fr-FR"/>
        </w:rPr>
        <w:t>pour couvrir le risque santé (ou le risque prévoyance, ou les deux risques précités)</w:t>
      </w:r>
      <w:r w:rsidRPr="00754316">
        <w:rPr>
          <w:rFonts w:ascii="Times New Roman" w:eastAsiaTheme="minorEastAsia" w:hAnsi="Times New Roman" w:cs="Times New Roman"/>
          <w:i/>
          <w:sz w:val="24"/>
          <w:szCs w:val="24"/>
          <w:lang w:eastAsia="fr-FR"/>
        </w:rPr>
        <w:t>, il sera nécessaire de prendre une nouvelle délibération, après avis du comité technique, notamment si les garanties accordées ou les montants de la participation ne sont pas conformes à la nouvelle réglementation.</w:t>
      </w:r>
    </w:p>
    <w:p w14:paraId="4E74EF87" w14:textId="77777777" w:rsidR="00754316" w:rsidRPr="00754316" w:rsidRDefault="00754316" w:rsidP="00754316">
      <w:pPr>
        <w:spacing w:after="0" w:line="240" w:lineRule="auto"/>
        <w:jc w:val="both"/>
        <w:rPr>
          <w:rFonts w:ascii="Times New Roman" w:eastAsiaTheme="minorEastAsia" w:hAnsi="Times New Roman" w:cs="Times New Roman"/>
          <w:b/>
          <w:bCs/>
          <w:i/>
          <w:color w:val="FF0000"/>
          <w:sz w:val="24"/>
          <w:szCs w:val="24"/>
          <w:u w:val="single"/>
          <w:lang w:eastAsia="fr-FR"/>
        </w:rPr>
      </w:pPr>
      <w:r w:rsidRPr="00754316">
        <w:rPr>
          <w:rFonts w:ascii="Times New Roman" w:eastAsiaTheme="minorEastAsia" w:hAnsi="Times New Roman" w:cs="Times New Roman"/>
          <w:b/>
          <w:bCs/>
          <w:i/>
          <w:color w:val="FF0000"/>
          <w:sz w:val="24"/>
          <w:szCs w:val="24"/>
          <w:u w:val="single"/>
          <w:lang w:eastAsia="fr-FR"/>
        </w:rPr>
        <w:t>Et pour celles qui disposent déjà d’une convention de participation</w:t>
      </w:r>
      <w:r w:rsidRPr="00754316">
        <w:rPr>
          <w:rFonts w:ascii="Times New Roman" w:eastAsiaTheme="minorEastAsia" w:hAnsi="Times New Roman" w:cs="Times New Roman"/>
          <w:b/>
          <w:bCs/>
          <w:i/>
          <w:color w:val="FF0000"/>
          <w:sz w:val="24"/>
          <w:szCs w:val="24"/>
          <w:lang w:eastAsia="fr-FR"/>
        </w:rPr>
        <w:t> :</w:t>
      </w:r>
    </w:p>
    <w:p w14:paraId="7715ECC0" w14:textId="77777777" w:rsidR="00754316" w:rsidRPr="00754316" w:rsidRDefault="00754316" w:rsidP="00754316">
      <w:pPr>
        <w:spacing w:after="0" w:line="240" w:lineRule="auto"/>
        <w:jc w:val="both"/>
        <w:rPr>
          <w:rFonts w:ascii="Times New Roman" w:eastAsiaTheme="minorEastAsia" w:hAnsi="Times New Roman" w:cs="Times New Roman"/>
          <w:i/>
          <w:sz w:val="24"/>
          <w:szCs w:val="24"/>
          <w:lang w:eastAsia="fr-FR"/>
        </w:rPr>
      </w:pPr>
      <w:r w:rsidRPr="00754316">
        <w:rPr>
          <w:rFonts w:ascii="Times New Roman" w:eastAsiaTheme="minorEastAsia" w:hAnsi="Times New Roman" w:cs="Times New Roman"/>
          <w:i/>
          <w:sz w:val="24"/>
          <w:szCs w:val="24"/>
          <w:lang w:eastAsia="fr-FR"/>
        </w:rPr>
        <w:t>Toutefois, les dispositions de l’ordonnance précitée n’entreront en vigueur qu’à l’expiration de la convention de participation déjà conclue par la commune (ou l’établissement) à savoir le ….</w:t>
      </w:r>
    </w:p>
    <w:p w14:paraId="1F28725F"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6DB85A49" w14:textId="77777777" w:rsidR="00754316" w:rsidRPr="00754316" w:rsidRDefault="00754316" w:rsidP="00754316">
      <w:pPr>
        <w:numPr>
          <w:ilvl w:val="0"/>
          <w:numId w:val="3"/>
        </w:numPr>
        <w:spacing w:after="0" w:line="240" w:lineRule="auto"/>
        <w:jc w:val="both"/>
        <w:rPr>
          <w:rFonts w:ascii="Times New Roman" w:eastAsiaTheme="minorEastAsia" w:hAnsi="Times New Roman" w:cs="Times New Roman"/>
          <w:b/>
          <w:bCs/>
          <w:iCs/>
          <w:sz w:val="24"/>
          <w:szCs w:val="24"/>
          <w:lang w:eastAsia="fr-FR"/>
        </w:rPr>
      </w:pPr>
      <w:r w:rsidRPr="00754316">
        <w:rPr>
          <w:rFonts w:ascii="Times New Roman" w:eastAsiaTheme="minorEastAsia" w:hAnsi="Times New Roman" w:cs="Times New Roman"/>
          <w:b/>
          <w:bCs/>
          <w:iCs/>
          <w:sz w:val="24"/>
          <w:szCs w:val="24"/>
          <w:u w:val="single"/>
          <w:lang w:eastAsia="fr-FR"/>
        </w:rPr>
        <w:t>Sur les enjeux de la PSC</w:t>
      </w:r>
      <w:r w:rsidRPr="00754316">
        <w:rPr>
          <w:rFonts w:ascii="Times New Roman" w:eastAsiaTheme="minorEastAsia" w:hAnsi="Times New Roman" w:cs="Times New Roman"/>
          <w:b/>
          <w:bCs/>
          <w:iCs/>
          <w:sz w:val="24"/>
          <w:szCs w:val="24"/>
          <w:lang w:eastAsia="fr-FR"/>
        </w:rPr>
        <w:t> :</w:t>
      </w:r>
    </w:p>
    <w:p w14:paraId="546C9010"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63DFA53B"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
          <w:color w:val="FF0000"/>
          <w:sz w:val="24"/>
          <w:szCs w:val="24"/>
          <w:lang w:eastAsia="fr-FR"/>
        </w:rPr>
        <w:t>Le support fourni par le Centre de Gestion de l’Oise « proposition de débat sur la PSC »</w:t>
      </w:r>
      <w:r w:rsidRPr="00754316">
        <w:rPr>
          <w:rFonts w:ascii="Times New Roman" w:eastAsiaTheme="minorEastAsia" w:hAnsi="Times New Roman" w:cs="Times New Roman"/>
          <w:iCs/>
          <w:color w:val="FF0000"/>
          <w:sz w:val="24"/>
          <w:szCs w:val="24"/>
          <w:lang w:eastAsia="fr-FR"/>
        </w:rPr>
        <w:t xml:space="preserve"> </w:t>
      </w:r>
      <w:r w:rsidRPr="00754316">
        <w:rPr>
          <w:rFonts w:ascii="Times New Roman" w:eastAsiaTheme="minorEastAsia" w:hAnsi="Times New Roman" w:cs="Times New Roman"/>
          <w:iCs/>
          <w:sz w:val="24"/>
          <w:szCs w:val="24"/>
          <w:lang w:eastAsia="fr-FR"/>
        </w:rPr>
        <w:t>démontre bien les enjeux de ce nouveau dispositif que ce soit pour les agents mais aussi pour la collectivité.</w:t>
      </w:r>
    </w:p>
    <w:p w14:paraId="15D2A619"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4D3AC281"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Ainsi, pour les agents publics, cette protection constitue une aide non négligeable compte-tenu notamment de l’allongement de la durée des carrières et des problèmes financiers et sociaux que peuvent engendrer des congés pour raison de santé.</w:t>
      </w:r>
    </w:p>
    <w:p w14:paraId="6244BC42"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01F71150"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lastRenderedPageBreak/>
        <w:t>Pour les employeurs territoriaux, il s’agit d’une véritable opportunité de valoriser leur politique de gestion des ressources humaines, d’améliorer leur attractivité, de favoriser le recrutement, et d’améliorer la performance.</w:t>
      </w:r>
    </w:p>
    <w:p w14:paraId="7E5FDBA9"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3E7AEC0A" w14:textId="77777777" w:rsidR="00754316" w:rsidRPr="00754316" w:rsidRDefault="00754316" w:rsidP="00754316">
      <w:pPr>
        <w:spacing w:after="0" w:line="240" w:lineRule="auto"/>
        <w:jc w:val="both"/>
        <w:rPr>
          <w:rFonts w:ascii="Times New Roman" w:eastAsia="Calibri" w:hAnsi="Times New Roman" w:cs="Times New Roman"/>
          <w:bCs/>
          <w:color w:val="000000"/>
          <w:sz w:val="24"/>
          <w:szCs w:val="24"/>
        </w:rPr>
      </w:pPr>
      <w:r w:rsidRPr="00754316">
        <w:rPr>
          <w:rFonts w:ascii="Times New Roman" w:eastAsia="Calibri" w:hAnsi="Times New Roman" w:cs="Times New Roman"/>
          <w:bCs/>
          <w:color w:val="000000"/>
          <w:sz w:val="24"/>
          <w:szCs w:val="24"/>
        </w:rPr>
        <w:t xml:space="preserve">S’agissant de la « mutuelle santé », elle permet de garantir le versement de frais de santé </w:t>
      </w:r>
      <w:proofErr w:type="gramStart"/>
      <w:r w:rsidRPr="00754316">
        <w:rPr>
          <w:rFonts w:ascii="Times New Roman" w:eastAsia="Calibri" w:hAnsi="Times New Roman" w:cs="Times New Roman"/>
          <w:bCs/>
          <w:color w:val="000000"/>
          <w:sz w:val="24"/>
          <w:szCs w:val="24"/>
        </w:rPr>
        <w:t>suite à</w:t>
      </w:r>
      <w:proofErr w:type="gramEnd"/>
      <w:r w:rsidRPr="00754316">
        <w:rPr>
          <w:rFonts w:ascii="Times New Roman" w:eastAsia="Calibri" w:hAnsi="Times New Roman" w:cs="Times New Roman"/>
          <w:bCs/>
          <w:color w:val="000000"/>
          <w:sz w:val="24"/>
          <w:szCs w:val="24"/>
        </w:rPr>
        <w:t xml:space="preserve"> maladie, accident ou maternité</w:t>
      </w:r>
      <w:r w:rsidRPr="00754316">
        <w:rPr>
          <w:rFonts w:ascii="Calibri" w:eastAsiaTheme="minorEastAsia" w:hAnsi="Calibri"/>
          <w:szCs w:val="24"/>
          <w:lang w:eastAsia="fr-FR"/>
        </w:rPr>
        <w:t xml:space="preserve"> </w:t>
      </w:r>
      <w:r w:rsidRPr="00754316">
        <w:rPr>
          <w:rFonts w:ascii="Times New Roman" w:eastAsia="Calibri" w:hAnsi="Times New Roman" w:cs="Times New Roman"/>
          <w:bCs/>
          <w:color w:val="000000"/>
          <w:sz w:val="24"/>
          <w:szCs w:val="24"/>
        </w:rPr>
        <w:t>et ce pour diminuer le reste à charge de l’agent.</w:t>
      </w:r>
    </w:p>
    <w:p w14:paraId="0CBE1FF7" w14:textId="77777777" w:rsidR="00754316" w:rsidRPr="00754316" w:rsidRDefault="00754316" w:rsidP="00754316">
      <w:pPr>
        <w:spacing w:after="0" w:line="240" w:lineRule="auto"/>
        <w:jc w:val="both"/>
        <w:rPr>
          <w:rFonts w:ascii="Times New Roman" w:eastAsia="Calibri" w:hAnsi="Times New Roman" w:cs="Times New Roman"/>
          <w:bCs/>
          <w:color w:val="000000"/>
          <w:sz w:val="24"/>
          <w:szCs w:val="24"/>
        </w:rPr>
      </w:pPr>
    </w:p>
    <w:p w14:paraId="74DD0285" w14:textId="77777777" w:rsidR="00754316" w:rsidRPr="00754316" w:rsidRDefault="00754316" w:rsidP="00754316">
      <w:pPr>
        <w:spacing w:after="0" w:line="240" w:lineRule="auto"/>
        <w:jc w:val="both"/>
        <w:rPr>
          <w:rFonts w:ascii="Times New Roman" w:eastAsia="Calibri" w:hAnsi="Times New Roman" w:cs="Times New Roman"/>
          <w:color w:val="000000"/>
          <w:sz w:val="24"/>
          <w:szCs w:val="24"/>
        </w:rPr>
      </w:pPr>
      <w:r w:rsidRPr="00754316">
        <w:rPr>
          <w:rFonts w:ascii="Times New Roman" w:eastAsia="Calibri" w:hAnsi="Times New Roman" w:cs="Times New Roman"/>
          <w:bCs/>
          <w:color w:val="000000"/>
          <w:sz w:val="24"/>
          <w:szCs w:val="24"/>
        </w:rPr>
        <w:t>Ces remboursements interviennent donc en complément ou à défaut des remboursements versés par l’Assurance maladie en cas</w:t>
      </w:r>
      <w:r w:rsidRPr="00754316">
        <w:rPr>
          <w:rFonts w:ascii="Times New Roman" w:eastAsia="Calibri" w:hAnsi="Times New Roman" w:cs="Times New Roman"/>
          <w:b/>
          <w:color w:val="000000"/>
          <w:sz w:val="24"/>
          <w:szCs w:val="24"/>
        </w:rPr>
        <w:t> </w:t>
      </w:r>
      <w:r w:rsidRPr="00754316">
        <w:rPr>
          <w:rFonts w:ascii="Times New Roman" w:eastAsia="Calibri" w:hAnsi="Times New Roman" w:cs="Times New Roman"/>
          <w:color w:val="000000"/>
          <w:sz w:val="24"/>
          <w:szCs w:val="24"/>
        </w:rPr>
        <w:t>d’hospitalisation, de soins de ville, de soins et achat d’équipement d’optique, de soins et biens dentaires, d’achat d’aides auditives, ou d’’utilisation d’actes de prévention.</w:t>
      </w:r>
    </w:p>
    <w:p w14:paraId="5DB6A692" w14:textId="77777777" w:rsidR="00754316" w:rsidRPr="00754316" w:rsidRDefault="00754316" w:rsidP="00754316">
      <w:pPr>
        <w:spacing w:after="0" w:line="240" w:lineRule="auto"/>
        <w:jc w:val="both"/>
        <w:rPr>
          <w:rFonts w:ascii="Times New Roman" w:eastAsia="Calibri" w:hAnsi="Times New Roman" w:cs="Times New Roman"/>
          <w:color w:val="000000"/>
          <w:sz w:val="24"/>
          <w:szCs w:val="24"/>
        </w:rPr>
      </w:pPr>
    </w:p>
    <w:p w14:paraId="43210B6D" w14:textId="77777777" w:rsidR="00754316" w:rsidRPr="00754316" w:rsidRDefault="00754316" w:rsidP="00754316">
      <w:pPr>
        <w:spacing w:after="0" w:line="240" w:lineRule="auto"/>
        <w:jc w:val="both"/>
        <w:rPr>
          <w:rFonts w:ascii="Times New Roman" w:eastAsia="Calibri" w:hAnsi="Times New Roman" w:cs="Times New Roman"/>
          <w:color w:val="000000"/>
          <w:sz w:val="24"/>
          <w:szCs w:val="24"/>
        </w:rPr>
      </w:pPr>
      <w:r w:rsidRPr="00754316">
        <w:rPr>
          <w:rFonts w:ascii="Times New Roman" w:eastAsia="Calibri" w:hAnsi="Times New Roman" w:cs="Times New Roman"/>
          <w:color w:val="000000"/>
          <w:sz w:val="24"/>
          <w:szCs w:val="24"/>
        </w:rPr>
        <w:t>A noter que dans le cadre de la conclusion d’une convention de participation « santé », le contrat collectif devra être proposé aux agents actifs mais aussi aux retraités (solidarité intergénérationnelle) et couvrir des garanties minimales qui seront fixées dans le décret d’application.</w:t>
      </w:r>
    </w:p>
    <w:p w14:paraId="65C02D03"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188BB2D2"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S’agissant de la « prévoyance », celle-ci permet aux agents de se couvrir contre les aléas de la vie (maladie, invalidité, accident non professionnel, …) en leur assurant un maintien de rémunération et/ou de leur régime indemnitaire en cas d’arrêt de travail prolongé, et le cas échéant une rente mensuelle</w:t>
      </w:r>
      <w:r w:rsidRPr="00754316">
        <w:rPr>
          <w:rFonts w:ascii="Calibri" w:eastAsiaTheme="minorEastAsia" w:hAnsi="Calibri" w:cstheme="majorHAnsi"/>
          <w:i/>
          <w:szCs w:val="24"/>
          <w:lang w:eastAsia="fr-FR"/>
        </w:rPr>
        <w:t xml:space="preserve"> </w:t>
      </w:r>
      <w:r w:rsidRPr="00754316">
        <w:rPr>
          <w:rFonts w:ascii="Times New Roman" w:eastAsiaTheme="minorEastAsia" w:hAnsi="Times New Roman" w:cs="Times New Roman"/>
          <w:iCs/>
          <w:sz w:val="24"/>
          <w:szCs w:val="24"/>
          <w:lang w:eastAsia="fr-FR"/>
        </w:rPr>
        <w:t>en cas d’admission à la retraite pour invalidité, ou un capital aux ayants-droits de l’agent en cas de décès ou à lui-même en cas de perte totale et irréversible d’autonomie.</w:t>
      </w:r>
    </w:p>
    <w:p w14:paraId="4257D6E4"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p>
    <w:p w14:paraId="3EDBAFEF"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Enfin, la participation des employeurs publics au profit des agents au risque « prévoyance » sera facultative en 2023 et 2024 avant de devenir obligatoire en 2025.</w:t>
      </w:r>
    </w:p>
    <w:p w14:paraId="0CF94C21" w14:textId="77777777"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De la même façon, la participation des employeurs publics au risque « santé » sera facultative 2023, 2024 et 2025 avant de devenir obligatoire en 2026.</w:t>
      </w:r>
    </w:p>
    <w:bookmarkEnd w:id="0"/>
    <w:p w14:paraId="52EA3B78" w14:textId="77777777" w:rsidR="00754316" w:rsidRPr="00754316" w:rsidRDefault="00754316" w:rsidP="00754316">
      <w:pPr>
        <w:spacing w:after="0" w:line="240" w:lineRule="auto"/>
        <w:jc w:val="both"/>
        <w:rPr>
          <w:rFonts w:ascii="Times New Roman" w:eastAsiaTheme="minorEastAsia" w:hAnsi="Times New Roman" w:cs="Times New Roman"/>
          <w:b/>
          <w:sz w:val="24"/>
          <w:szCs w:val="24"/>
          <w:lang w:eastAsia="fr-FR"/>
        </w:rPr>
      </w:pPr>
    </w:p>
    <w:p w14:paraId="7EF84E3F" w14:textId="77777777" w:rsidR="00754316" w:rsidRPr="00754316" w:rsidRDefault="00754316" w:rsidP="00754316">
      <w:pPr>
        <w:spacing w:after="0" w:line="240" w:lineRule="auto"/>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
          <w:iCs/>
          <w:sz w:val="24"/>
          <w:szCs w:val="24"/>
          <w:lang w:eastAsia="fr-FR"/>
        </w:rPr>
        <w:t>Le Conseil Municipal (Communautaire, Syndical, d’Administration …)</w:t>
      </w:r>
    </w:p>
    <w:p w14:paraId="16DEB70F"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79216AC6"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r w:rsidRPr="00754316">
        <w:rPr>
          <w:rFonts w:ascii="Times New Roman" w:eastAsiaTheme="minorEastAsia" w:hAnsi="Times New Roman" w:cs="Times New Roman"/>
          <w:bCs/>
          <w:iCs/>
          <w:sz w:val="24"/>
          <w:szCs w:val="24"/>
          <w:lang w:eastAsia="fr-FR"/>
        </w:rPr>
        <w:t>Vu le Code Général des Collectivités Territoriales ;</w:t>
      </w:r>
    </w:p>
    <w:p w14:paraId="120A3434"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p>
    <w:p w14:paraId="2C81758D"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r w:rsidRPr="00754316">
        <w:rPr>
          <w:rFonts w:ascii="Times New Roman" w:eastAsiaTheme="minorEastAsia" w:hAnsi="Times New Roman" w:cs="Times New Roman"/>
          <w:bCs/>
          <w:iCs/>
          <w:sz w:val="24"/>
          <w:szCs w:val="24"/>
          <w:lang w:eastAsia="fr-FR"/>
        </w:rPr>
        <w:t>Vu le Code général de la Fonction Publique, et notamment ses articles L. 827-1 à L. 827-12 ;</w:t>
      </w:r>
    </w:p>
    <w:p w14:paraId="7D8760B6"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p>
    <w:p w14:paraId="4D9612B0"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r w:rsidRPr="00754316">
        <w:rPr>
          <w:rFonts w:ascii="Times New Roman" w:eastAsiaTheme="minorEastAsia" w:hAnsi="Times New Roman" w:cs="Times New Roman"/>
          <w:bCs/>
          <w:iCs/>
          <w:sz w:val="24"/>
          <w:szCs w:val="24"/>
          <w:lang w:eastAsia="fr-FR"/>
        </w:rPr>
        <w:t>Vu le décret n° 2011-1474 du 8 novembre 2011 relatif à la participation des collectivités territoriales et de leurs établissements publics au financement de la protection sociale complémentaire de leurs agents ;</w:t>
      </w:r>
    </w:p>
    <w:p w14:paraId="1157CB6C"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p>
    <w:p w14:paraId="7023ADC5"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r w:rsidRPr="00754316">
        <w:rPr>
          <w:rFonts w:ascii="Times New Roman" w:eastAsiaTheme="minorEastAsia" w:hAnsi="Times New Roman" w:cs="Times New Roman"/>
          <w:bCs/>
          <w:iCs/>
          <w:sz w:val="24"/>
          <w:szCs w:val="24"/>
          <w:lang w:eastAsia="fr-FR"/>
        </w:rPr>
        <w:t>Vu le décret n° 2022-581 du 20 avril 2022 relatif aux garanties de protection sociale complémentaire et à la participation obligatoire des collectivités territoriales et de leurs établissements publics à leur financement ;</w:t>
      </w:r>
    </w:p>
    <w:p w14:paraId="23CE5FF8"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p>
    <w:p w14:paraId="3F447B3F"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r w:rsidRPr="00754316">
        <w:rPr>
          <w:rFonts w:ascii="Times New Roman" w:eastAsiaTheme="minorEastAsia" w:hAnsi="Times New Roman" w:cs="Times New Roman"/>
          <w:bCs/>
          <w:iCs/>
          <w:sz w:val="24"/>
          <w:szCs w:val="24"/>
          <w:lang w:eastAsia="fr-FR"/>
        </w:rPr>
        <w:t xml:space="preserve">Considérant le support du Centre de Gestion de l’Oise « </w:t>
      </w:r>
      <w:r w:rsidRPr="00754316">
        <w:rPr>
          <w:rFonts w:ascii="Times New Roman" w:eastAsiaTheme="minorEastAsia" w:hAnsi="Times New Roman" w:cs="Times New Roman"/>
          <w:bCs/>
          <w:i/>
          <w:sz w:val="24"/>
          <w:szCs w:val="24"/>
          <w:lang w:eastAsia="fr-FR"/>
        </w:rPr>
        <w:t>proposition de débat sur la PSC</w:t>
      </w:r>
      <w:r w:rsidRPr="00754316">
        <w:rPr>
          <w:rFonts w:ascii="Times New Roman" w:eastAsiaTheme="minorEastAsia" w:hAnsi="Times New Roman" w:cs="Times New Roman"/>
          <w:bCs/>
          <w:iCs/>
          <w:sz w:val="24"/>
          <w:szCs w:val="24"/>
          <w:lang w:eastAsia="fr-FR"/>
        </w:rPr>
        <w:t xml:space="preserve"> » ainsi que sa notice de présentation </w:t>
      </w:r>
      <w:bookmarkStart w:id="1" w:name="_Hlk94179857"/>
      <w:r w:rsidRPr="00754316">
        <w:rPr>
          <w:rFonts w:ascii="Times New Roman" w:eastAsiaTheme="minorEastAsia" w:hAnsi="Times New Roman" w:cs="Times New Roman"/>
          <w:bCs/>
          <w:iCs/>
          <w:sz w:val="24"/>
          <w:szCs w:val="24"/>
          <w:lang w:eastAsia="fr-FR"/>
        </w:rPr>
        <w:t>« </w:t>
      </w:r>
      <w:r w:rsidRPr="00754316">
        <w:rPr>
          <w:rFonts w:ascii="Times New Roman" w:eastAsiaTheme="minorEastAsia" w:hAnsi="Times New Roman" w:cs="Times New Roman"/>
          <w:bCs/>
          <w:i/>
          <w:sz w:val="24"/>
          <w:szCs w:val="24"/>
          <w:lang w:eastAsia="fr-FR"/>
        </w:rPr>
        <w:t>PSC assurance prévoyance et complémentaire santé</w:t>
      </w:r>
      <w:r w:rsidRPr="00754316">
        <w:rPr>
          <w:rFonts w:ascii="Times New Roman" w:eastAsiaTheme="minorEastAsia" w:hAnsi="Times New Roman" w:cs="Times New Roman"/>
          <w:bCs/>
          <w:iCs/>
          <w:sz w:val="24"/>
          <w:szCs w:val="24"/>
          <w:lang w:eastAsia="fr-FR"/>
        </w:rPr>
        <w:t> »</w:t>
      </w:r>
      <w:bookmarkEnd w:id="1"/>
      <w:r w:rsidRPr="00754316">
        <w:rPr>
          <w:rFonts w:ascii="Times New Roman" w:eastAsiaTheme="minorEastAsia" w:hAnsi="Times New Roman" w:cs="Times New Roman"/>
          <w:bCs/>
          <w:iCs/>
          <w:sz w:val="24"/>
          <w:szCs w:val="24"/>
          <w:lang w:eastAsia="fr-FR"/>
        </w:rPr>
        <w:t> ;</w:t>
      </w:r>
    </w:p>
    <w:p w14:paraId="4138E4AC"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p>
    <w:p w14:paraId="3EA96A95"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Cs/>
          <w:iCs/>
          <w:sz w:val="24"/>
          <w:szCs w:val="24"/>
          <w:lang w:eastAsia="fr-FR"/>
        </w:rPr>
        <w:t xml:space="preserve">Considérant que le conseil municipal </w:t>
      </w:r>
      <w:r w:rsidRPr="00754316">
        <w:rPr>
          <w:rFonts w:ascii="Times New Roman" w:eastAsiaTheme="minorEastAsia" w:hAnsi="Times New Roman" w:cs="Times New Roman"/>
          <w:bCs/>
          <w:i/>
          <w:sz w:val="24"/>
          <w:szCs w:val="24"/>
          <w:lang w:eastAsia="fr-FR"/>
        </w:rPr>
        <w:t>(ou autres)</w:t>
      </w:r>
      <w:r w:rsidRPr="00754316">
        <w:rPr>
          <w:rFonts w:ascii="Times New Roman" w:eastAsiaTheme="minorEastAsia" w:hAnsi="Times New Roman" w:cs="Times New Roman"/>
          <w:bCs/>
          <w:iCs/>
          <w:sz w:val="24"/>
          <w:szCs w:val="24"/>
          <w:lang w:eastAsia="fr-FR"/>
        </w:rPr>
        <w:t xml:space="preserve"> a organisé un débat sur la PSC le … ;</w:t>
      </w:r>
    </w:p>
    <w:p w14:paraId="046AB6A4" w14:textId="77777777" w:rsidR="00754316" w:rsidRPr="00754316" w:rsidRDefault="00754316" w:rsidP="00754316">
      <w:pPr>
        <w:spacing w:after="0" w:line="240" w:lineRule="auto"/>
        <w:rPr>
          <w:rFonts w:ascii="Times New Roman" w:eastAsiaTheme="minorEastAsia" w:hAnsi="Times New Roman" w:cs="Times New Roman"/>
          <w:b/>
          <w:iCs/>
          <w:sz w:val="24"/>
          <w:szCs w:val="24"/>
          <w:lang w:eastAsia="fr-FR"/>
        </w:rPr>
      </w:pPr>
    </w:p>
    <w:p w14:paraId="0CED6342"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
          <w:iCs/>
          <w:sz w:val="24"/>
          <w:szCs w:val="24"/>
          <w:lang w:eastAsia="fr-FR"/>
        </w:rPr>
        <w:t xml:space="preserve">Après avoir débattu et entendu le Maire </w:t>
      </w:r>
      <w:r w:rsidRPr="00754316">
        <w:rPr>
          <w:rFonts w:ascii="Times New Roman" w:eastAsiaTheme="minorEastAsia" w:hAnsi="Times New Roman" w:cs="Times New Roman"/>
          <w:b/>
          <w:i/>
          <w:sz w:val="24"/>
          <w:szCs w:val="24"/>
          <w:lang w:eastAsia="fr-FR"/>
        </w:rPr>
        <w:t>(ou le Président)</w:t>
      </w:r>
      <w:r w:rsidRPr="00754316">
        <w:rPr>
          <w:rFonts w:ascii="Times New Roman" w:eastAsiaTheme="minorEastAsia" w:hAnsi="Times New Roman" w:cs="Times New Roman"/>
          <w:b/>
          <w:iCs/>
          <w:sz w:val="24"/>
          <w:szCs w:val="24"/>
          <w:lang w:eastAsia="fr-FR"/>
        </w:rPr>
        <w:t xml:space="preserve"> dans ses explications complémentaires, et après en avoir délibéré :</w:t>
      </w:r>
    </w:p>
    <w:p w14:paraId="0A059EDD"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14AC4D7E"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3125A002"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0B784046" w14:textId="77777777" w:rsidR="00754316" w:rsidRPr="00754316" w:rsidRDefault="00754316" w:rsidP="00754316">
      <w:pPr>
        <w:spacing w:after="0" w:line="240" w:lineRule="auto"/>
        <w:jc w:val="center"/>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
          <w:iCs/>
          <w:sz w:val="24"/>
          <w:szCs w:val="24"/>
          <w:lang w:eastAsia="fr-FR"/>
        </w:rPr>
        <w:lastRenderedPageBreak/>
        <w:t>DECIDE :</w:t>
      </w:r>
    </w:p>
    <w:p w14:paraId="1F468537"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6F7142E7"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
          <w:iCs/>
          <w:sz w:val="24"/>
          <w:szCs w:val="24"/>
          <w:u w:val="single"/>
          <w:lang w:eastAsia="fr-FR"/>
        </w:rPr>
        <w:t>Article 1</w:t>
      </w:r>
      <w:r w:rsidRPr="00754316">
        <w:rPr>
          <w:rFonts w:ascii="Times New Roman" w:eastAsiaTheme="minorEastAsia" w:hAnsi="Times New Roman" w:cs="Times New Roman"/>
          <w:b/>
          <w:iCs/>
          <w:sz w:val="24"/>
          <w:szCs w:val="24"/>
          <w:lang w:eastAsia="fr-FR"/>
        </w:rPr>
        <w:t> :</w:t>
      </w:r>
    </w:p>
    <w:p w14:paraId="67209366" w14:textId="67188F9F" w:rsidR="00754316" w:rsidRPr="00754316" w:rsidRDefault="00754316" w:rsidP="00754316">
      <w:pPr>
        <w:spacing w:after="0" w:line="240" w:lineRule="auto"/>
        <w:jc w:val="both"/>
        <w:rPr>
          <w:rFonts w:ascii="Times New Roman" w:eastAsiaTheme="minorEastAsia" w:hAnsi="Times New Roman" w:cs="Times New Roman"/>
          <w:iCs/>
          <w:sz w:val="24"/>
          <w:szCs w:val="24"/>
          <w:lang w:eastAsia="fr-FR"/>
        </w:rPr>
      </w:pPr>
      <w:r w:rsidRPr="00754316">
        <w:rPr>
          <w:rFonts w:ascii="Times New Roman" w:eastAsiaTheme="minorEastAsia" w:hAnsi="Times New Roman" w:cs="Times New Roman"/>
          <w:iCs/>
          <w:sz w:val="24"/>
          <w:szCs w:val="24"/>
          <w:lang w:eastAsia="fr-FR"/>
        </w:rPr>
        <w:t xml:space="preserve">De </w:t>
      </w:r>
      <w:r>
        <w:rPr>
          <w:rFonts w:ascii="Times New Roman" w:eastAsiaTheme="minorEastAsia" w:hAnsi="Times New Roman" w:cs="Times New Roman"/>
          <w:iCs/>
          <w:sz w:val="24"/>
          <w:szCs w:val="24"/>
          <w:lang w:eastAsia="fr-FR"/>
        </w:rPr>
        <w:t xml:space="preserve">retenir la procédure dite de labellisation </w:t>
      </w:r>
      <w:r w:rsidRPr="00754316">
        <w:rPr>
          <w:rFonts w:ascii="Times New Roman" w:eastAsiaTheme="minorEastAsia" w:hAnsi="Times New Roman" w:cs="Times New Roman"/>
          <w:iCs/>
          <w:sz w:val="24"/>
          <w:szCs w:val="24"/>
          <w:lang w:eastAsia="fr-FR"/>
        </w:rPr>
        <w:t>en prenant acte des nouvelles dispositions en matière de protection sociale complémentaire des agents territoriaux qui entreront en vigueur en 2025 et 2026.</w:t>
      </w:r>
    </w:p>
    <w:p w14:paraId="4A28FA53"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p>
    <w:p w14:paraId="5587D11A"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r w:rsidRPr="00754316">
        <w:rPr>
          <w:rFonts w:ascii="Times New Roman" w:eastAsiaTheme="minorEastAsia" w:hAnsi="Times New Roman" w:cs="Times New Roman"/>
          <w:b/>
          <w:iCs/>
          <w:sz w:val="24"/>
          <w:szCs w:val="24"/>
          <w:u w:val="single"/>
          <w:lang w:eastAsia="fr-FR"/>
        </w:rPr>
        <w:t>Article 2</w:t>
      </w:r>
      <w:r w:rsidRPr="00754316">
        <w:rPr>
          <w:rFonts w:ascii="Times New Roman" w:eastAsiaTheme="minorEastAsia" w:hAnsi="Times New Roman" w:cs="Times New Roman"/>
          <w:b/>
          <w:iCs/>
          <w:sz w:val="24"/>
          <w:szCs w:val="24"/>
          <w:lang w:eastAsia="fr-FR"/>
        </w:rPr>
        <w:t> :</w:t>
      </w:r>
    </w:p>
    <w:p w14:paraId="3225F9E7" w14:textId="77777777" w:rsidR="00754316" w:rsidRPr="00B41E62" w:rsidRDefault="00754316" w:rsidP="00754316">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De participer à compter du …, à la garantie risque santé </w:t>
      </w:r>
      <w:r w:rsidRPr="00B41E62">
        <w:rPr>
          <w:rFonts w:ascii="Times New Roman" w:hAnsi="Times New Roman" w:cs="Times New Roman"/>
          <w:bCs/>
          <w:i/>
          <w:sz w:val="24"/>
          <w:szCs w:val="24"/>
        </w:rPr>
        <w:t>(et/ou prévoyance et maintien de salaire)</w:t>
      </w:r>
      <w:r w:rsidRPr="00B41E62">
        <w:rPr>
          <w:rFonts w:ascii="Times New Roman" w:hAnsi="Times New Roman" w:cs="Times New Roman"/>
          <w:bCs/>
          <w:sz w:val="24"/>
          <w:szCs w:val="24"/>
        </w:rPr>
        <w:t xml:space="preserve"> souscrite de manière individuelle et facultative par ses agents de la manière suivante :</w:t>
      </w:r>
    </w:p>
    <w:p w14:paraId="75F0E1F7" w14:textId="77777777" w:rsidR="00754316" w:rsidRPr="00B41E62" w:rsidRDefault="00754316" w:rsidP="00754316">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Le montant annuel </w:t>
      </w:r>
      <w:r w:rsidRPr="00B41E62">
        <w:rPr>
          <w:rFonts w:ascii="Times New Roman" w:hAnsi="Times New Roman" w:cs="Times New Roman"/>
          <w:bCs/>
          <w:i/>
          <w:sz w:val="24"/>
          <w:szCs w:val="24"/>
        </w:rPr>
        <w:t>(ou mensuel)</w:t>
      </w:r>
      <w:r w:rsidRPr="00B41E62">
        <w:rPr>
          <w:rFonts w:ascii="Times New Roman" w:hAnsi="Times New Roman" w:cs="Times New Roman"/>
          <w:bCs/>
          <w:sz w:val="24"/>
          <w:szCs w:val="24"/>
        </w:rPr>
        <w:t xml:space="preserve"> de la participation est fixée </w:t>
      </w:r>
      <w:proofErr w:type="gramStart"/>
      <w:r w:rsidRPr="00B41E62">
        <w:rPr>
          <w:rFonts w:ascii="Times New Roman" w:hAnsi="Times New Roman" w:cs="Times New Roman"/>
          <w:bCs/>
          <w:sz w:val="24"/>
          <w:szCs w:val="24"/>
        </w:rPr>
        <w:t>à  …</w:t>
      </w:r>
      <w:proofErr w:type="gramEnd"/>
      <w:r w:rsidRPr="00B41E62">
        <w:rPr>
          <w:rFonts w:ascii="Times New Roman" w:hAnsi="Times New Roman" w:cs="Times New Roman"/>
          <w:bCs/>
          <w:sz w:val="24"/>
          <w:szCs w:val="24"/>
        </w:rPr>
        <w:t xml:space="preserve"> € par agent.</w:t>
      </w:r>
    </w:p>
    <w:p w14:paraId="3519B2C6" w14:textId="77777777" w:rsidR="00754316" w:rsidRPr="00754316" w:rsidRDefault="00754316" w:rsidP="00754316">
      <w:pPr>
        <w:pStyle w:val="VuConsidrant"/>
        <w:spacing w:after="0"/>
        <w:rPr>
          <w:rFonts w:ascii="Times New Roman" w:hAnsi="Times New Roman" w:cs="Times New Roman"/>
          <w:b/>
          <w:bCs/>
          <w:color w:val="FF0000"/>
          <w:sz w:val="24"/>
          <w:szCs w:val="24"/>
        </w:rPr>
      </w:pPr>
      <w:proofErr w:type="gramStart"/>
      <w:r w:rsidRPr="00754316">
        <w:rPr>
          <w:rFonts w:ascii="Times New Roman" w:hAnsi="Times New Roman" w:cs="Times New Roman"/>
          <w:b/>
          <w:bCs/>
          <w:i/>
          <w:color w:val="FF0000"/>
          <w:sz w:val="24"/>
          <w:szCs w:val="24"/>
        </w:rPr>
        <w:t>Ou</w:t>
      </w:r>
      <w:proofErr w:type="gramEnd"/>
    </w:p>
    <w:p w14:paraId="35EC1B17" w14:textId="77777777" w:rsidR="00754316" w:rsidRPr="00B41E62" w:rsidRDefault="00754316" w:rsidP="00754316">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Dans un but d’intérêt social, la collectivité souhaite moduler sa participation, en prenant en compte le revenu des agents et, le cas échéant, leur situation familiale.</w:t>
      </w:r>
    </w:p>
    <w:p w14:paraId="3DD80DEF" w14:textId="77777777" w:rsidR="00754316" w:rsidRPr="00B41E62" w:rsidRDefault="00754316" w:rsidP="00754316">
      <w:pPr>
        <w:pStyle w:val="VuConsidrant"/>
        <w:spacing w:after="0"/>
        <w:rPr>
          <w:rFonts w:ascii="Times New Roman" w:hAnsi="Times New Roman" w:cs="Times New Roman"/>
          <w:bCs/>
          <w:sz w:val="24"/>
          <w:szCs w:val="24"/>
        </w:rPr>
      </w:pPr>
    </w:p>
    <w:p w14:paraId="249B55BB" w14:textId="77777777" w:rsidR="00754316" w:rsidRPr="00B41E62" w:rsidRDefault="00754316" w:rsidP="00754316">
      <w:pPr>
        <w:pStyle w:val="VuConsidrant"/>
        <w:spacing w:after="0"/>
        <w:rPr>
          <w:rFonts w:ascii="Times New Roman" w:hAnsi="Times New Roman" w:cs="Times New Roman"/>
          <w:bCs/>
          <w:i/>
          <w:sz w:val="24"/>
          <w:szCs w:val="24"/>
        </w:rPr>
      </w:pPr>
      <w:r w:rsidRPr="00B41E62">
        <w:rPr>
          <w:rFonts w:ascii="Times New Roman" w:hAnsi="Times New Roman" w:cs="Times New Roman"/>
          <w:bCs/>
          <w:sz w:val="24"/>
          <w:szCs w:val="24"/>
        </w:rPr>
        <w:t xml:space="preserve">En application des critères retenus, le montant </w:t>
      </w:r>
      <w:r w:rsidRPr="00B41E62">
        <w:rPr>
          <w:rFonts w:ascii="Times New Roman" w:hAnsi="Times New Roman" w:cs="Times New Roman"/>
          <w:bCs/>
          <w:i/>
          <w:sz w:val="24"/>
          <w:szCs w:val="24"/>
        </w:rPr>
        <w:t>annuel (ou mensuel)</w:t>
      </w:r>
      <w:r w:rsidRPr="00B41E62">
        <w:rPr>
          <w:rFonts w:ascii="Times New Roman" w:hAnsi="Times New Roman" w:cs="Times New Roman"/>
          <w:bCs/>
          <w:sz w:val="24"/>
          <w:szCs w:val="24"/>
        </w:rPr>
        <w:t xml:space="preserve"> de la participation est fixé comme suit : </w:t>
      </w:r>
      <w:r w:rsidRPr="00B41E62">
        <w:rPr>
          <w:rFonts w:ascii="Times New Roman" w:hAnsi="Times New Roman" w:cs="Times New Roman"/>
          <w:bCs/>
          <w:i/>
          <w:sz w:val="24"/>
          <w:szCs w:val="24"/>
        </w:rPr>
        <w:t>(exemple)</w:t>
      </w:r>
    </w:p>
    <w:p w14:paraId="76349A7B" w14:textId="77777777" w:rsidR="00754316" w:rsidRPr="00B41E62" w:rsidRDefault="00754316" w:rsidP="00754316">
      <w:pPr>
        <w:pStyle w:val="VuConsidrant"/>
        <w:spacing w:after="0"/>
        <w:rPr>
          <w:rFonts w:ascii="Times New Roman" w:hAnsi="Times New Roman" w:cs="Times New Roman"/>
          <w:bCs/>
          <w:sz w:val="24"/>
          <w:szCs w:val="24"/>
        </w:rPr>
      </w:pPr>
    </w:p>
    <w:tbl>
      <w:tblPr>
        <w:tblStyle w:val="Grilledutableau"/>
        <w:tblW w:w="0" w:type="auto"/>
        <w:jc w:val="center"/>
        <w:tblLook w:val="04A0" w:firstRow="1" w:lastRow="0" w:firstColumn="1" w:lastColumn="0" w:noHBand="0" w:noVBand="1"/>
      </w:tblPr>
      <w:tblGrid>
        <w:gridCol w:w="3070"/>
        <w:gridCol w:w="3071"/>
      </w:tblGrid>
      <w:tr w:rsidR="00754316" w:rsidRPr="00B41E62" w14:paraId="71B077B9" w14:textId="77777777" w:rsidTr="009E38AD">
        <w:trPr>
          <w:trHeight w:val="367"/>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B175FB0"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SANTE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ABEB848"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Forfait Proposé (€)</w:t>
            </w:r>
          </w:p>
        </w:tc>
      </w:tr>
      <w:tr w:rsidR="00754316" w:rsidRPr="00B41E62" w14:paraId="5AB0E3E4"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9EDDEAF"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5849765" w14:textId="77777777" w:rsidR="00754316" w:rsidRPr="00B41E62" w:rsidRDefault="00754316" w:rsidP="009E38AD">
            <w:pPr>
              <w:pStyle w:val="VuConsidrant"/>
              <w:spacing w:after="0"/>
              <w:rPr>
                <w:rFonts w:ascii="Times New Roman" w:hAnsi="Times New Roman" w:cs="Times New Roman"/>
                <w:bCs/>
                <w:i/>
                <w:sz w:val="24"/>
                <w:szCs w:val="24"/>
              </w:rPr>
            </w:pPr>
            <w:proofErr w:type="gramStart"/>
            <w:r w:rsidRPr="00B41E62">
              <w:rPr>
                <w:rFonts w:ascii="Times New Roman" w:hAnsi="Times New Roman" w:cs="Times New Roman"/>
                <w:bCs/>
                <w:i/>
                <w:sz w:val="24"/>
                <w:szCs w:val="24"/>
              </w:rPr>
              <w:t>xx</w:t>
            </w:r>
            <w:proofErr w:type="gramEnd"/>
          </w:p>
        </w:tc>
      </w:tr>
      <w:tr w:rsidR="00754316" w:rsidRPr="00B41E62" w14:paraId="694B62B6"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F2398BD"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3A76E9E"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643E6E03"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C16CC9E"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1B47D79"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43F31C86"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A0F47E0"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couple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7452D99"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38C4F32B"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09A27A1"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4EF3B5C"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40CDEAE9"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76B17BAE"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1 personne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1E2B1DB" w14:textId="77777777" w:rsidR="00754316" w:rsidRPr="00B41E62" w:rsidRDefault="00754316" w:rsidP="009E38AD">
            <w:pPr>
              <w:pStyle w:val="VuConsidrant"/>
              <w:spacing w:after="0"/>
              <w:rPr>
                <w:rFonts w:ascii="Times New Roman" w:hAnsi="Times New Roman" w:cs="Times New Roman"/>
                <w:bCs/>
                <w:i/>
                <w:sz w:val="24"/>
                <w:szCs w:val="24"/>
              </w:rPr>
            </w:pPr>
            <w:proofErr w:type="gramStart"/>
            <w:r w:rsidRPr="00B41E62">
              <w:rPr>
                <w:rFonts w:ascii="Times New Roman" w:hAnsi="Times New Roman" w:cs="Times New Roman"/>
                <w:bCs/>
                <w:i/>
                <w:sz w:val="24"/>
                <w:szCs w:val="24"/>
              </w:rPr>
              <w:t>xx</w:t>
            </w:r>
            <w:proofErr w:type="gramEnd"/>
          </w:p>
        </w:tc>
      </w:tr>
    </w:tbl>
    <w:p w14:paraId="36B9CA02" w14:textId="77777777" w:rsidR="00754316" w:rsidRPr="00B41E62" w:rsidRDefault="00754316" w:rsidP="00754316">
      <w:pPr>
        <w:pStyle w:val="VuConsidrant"/>
        <w:spacing w:after="0"/>
        <w:rPr>
          <w:rFonts w:ascii="Times New Roman" w:hAnsi="Times New Roman" w:cs="Times New Roman"/>
          <w:bCs/>
          <w:sz w:val="24"/>
          <w:szCs w:val="24"/>
        </w:rPr>
      </w:pPr>
    </w:p>
    <w:tbl>
      <w:tblPr>
        <w:tblStyle w:val="Grilledutableau"/>
        <w:tblW w:w="0" w:type="auto"/>
        <w:jc w:val="center"/>
        <w:tblLook w:val="04A0" w:firstRow="1" w:lastRow="0" w:firstColumn="1" w:lastColumn="0" w:noHBand="0" w:noVBand="1"/>
      </w:tblPr>
      <w:tblGrid>
        <w:gridCol w:w="3070"/>
        <w:gridCol w:w="3071"/>
      </w:tblGrid>
      <w:tr w:rsidR="00754316" w:rsidRPr="00B41E62" w14:paraId="71E2C846"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0876EA5"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PREVOYANCE</w:t>
            </w:r>
          </w:p>
          <w:p w14:paraId="36AC6118" w14:textId="77777777" w:rsidR="00754316" w:rsidRPr="00B41E62" w:rsidRDefault="00754316" w:rsidP="009E38AD">
            <w:pPr>
              <w:pStyle w:val="VuConsidrant"/>
              <w:spacing w:after="0"/>
              <w:rPr>
                <w:rFonts w:ascii="Times New Roman" w:hAnsi="Times New Roman" w:cs="Times New Roman"/>
                <w:bCs/>
                <w:i/>
                <w:sz w:val="24"/>
                <w:szCs w:val="24"/>
              </w:rPr>
            </w:pPr>
            <w:proofErr w:type="gramStart"/>
            <w:r w:rsidRPr="00B41E62">
              <w:rPr>
                <w:rFonts w:ascii="Times New Roman" w:hAnsi="Times New Roman" w:cs="Times New Roman"/>
                <w:bCs/>
                <w:i/>
                <w:sz w:val="24"/>
                <w:szCs w:val="24"/>
              </w:rPr>
              <w:t>base</w:t>
            </w:r>
            <w:proofErr w:type="gramEnd"/>
            <w:r w:rsidRPr="00B41E62">
              <w:rPr>
                <w:rFonts w:ascii="Times New Roman" w:hAnsi="Times New Roman" w:cs="Times New Roman"/>
                <w:bCs/>
                <w:i/>
                <w:sz w:val="24"/>
                <w:szCs w:val="24"/>
              </w:rPr>
              <w:t xml:space="preserve"> annuelle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E15B58E"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Forfait Proposé (€)</w:t>
            </w:r>
          </w:p>
        </w:tc>
      </w:tr>
      <w:tr w:rsidR="00754316" w:rsidRPr="00B41E62" w14:paraId="0D5158D6"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42A0E68"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&lt; 15 000 €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C7771B0"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5CEB965A"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4C9D2CD"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15 001 et 20 000 €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DA8B9C5" w14:textId="77777777" w:rsidR="00754316" w:rsidRPr="00B41E62" w:rsidRDefault="00754316" w:rsidP="009E38AD">
            <w:pPr>
              <w:pStyle w:val="VuConsidrant"/>
              <w:spacing w:after="0"/>
              <w:rPr>
                <w:rFonts w:ascii="Times New Roman" w:hAnsi="Times New Roman" w:cs="Times New Roman"/>
                <w:bCs/>
                <w:i/>
                <w:sz w:val="24"/>
                <w:szCs w:val="24"/>
              </w:rPr>
            </w:pPr>
            <w:proofErr w:type="gramStart"/>
            <w:r w:rsidRPr="00B41E62">
              <w:rPr>
                <w:rFonts w:ascii="Times New Roman" w:hAnsi="Times New Roman" w:cs="Times New Roman"/>
                <w:bCs/>
                <w:i/>
                <w:sz w:val="24"/>
                <w:szCs w:val="24"/>
              </w:rPr>
              <w:t>xx</w:t>
            </w:r>
            <w:proofErr w:type="gramEnd"/>
          </w:p>
        </w:tc>
      </w:tr>
      <w:tr w:rsidR="00754316" w:rsidRPr="00B41E62" w14:paraId="3A3086E7"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4F3E817"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20 001 et 25 000 €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C1B9BB0"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218C8A6B"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72B42F32"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25 001 et 30 000 €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58384DB"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680E4FD1"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7A701F1"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Entre 30 001 et 40 000 €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D023093"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2D5D4DF6"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818EBA8" w14:textId="77777777" w:rsidR="00754316" w:rsidRPr="00B41E62" w:rsidRDefault="00754316" w:rsidP="009E38AD">
            <w:pPr>
              <w:pStyle w:val="VuConsidrant"/>
              <w:numPr>
                <w:ilvl w:val="0"/>
                <w:numId w:val="5"/>
              </w:numPr>
              <w:spacing w:after="0"/>
              <w:rPr>
                <w:rFonts w:ascii="Times New Roman" w:hAnsi="Times New Roman" w:cs="Times New Roman"/>
                <w:bCs/>
                <w:i/>
                <w:sz w:val="24"/>
                <w:szCs w:val="24"/>
              </w:rPr>
            </w:pPr>
            <w:r w:rsidRPr="00B41E62">
              <w:rPr>
                <w:rFonts w:ascii="Times New Roman" w:hAnsi="Times New Roman" w:cs="Times New Roman"/>
                <w:bCs/>
                <w:i/>
                <w:sz w:val="24"/>
                <w:szCs w:val="24"/>
              </w:rPr>
              <w:t>001 et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F1540A2"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Xx</w:t>
            </w:r>
          </w:p>
        </w:tc>
      </w:tr>
      <w:tr w:rsidR="00754316" w:rsidRPr="00B41E62" w14:paraId="71E71470" w14:textId="77777777" w:rsidTr="009E38AD">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F84984D" w14:textId="77777777" w:rsidR="00754316" w:rsidRPr="00B41E62" w:rsidRDefault="00754316" w:rsidP="009E38AD">
            <w:pPr>
              <w:pStyle w:val="VuConsidrant"/>
              <w:spacing w:after="0"/>
              <w:rPr>
                <w:rFonts w:ascii="Times New Roman" w:hAnsi="Times New Roman" w:cs="Times New Roman"/>
                <w:bCs/>
                <w:i/>
                <w:sz w:val="24"/>
                <w:szCs w:val="24"/>
              </w:rPr>
            </w:pPr>
            <w:r w:rsidRPr="00B41E62">
              <w:rPr>
                <w:rFonts w:ascii="Times New Roman" w:hAnsi="Times New Roman" w:cs="Times New Roman"/>
                <w:bCs/>
                <w:i/>
                <w:sz w:val="24"/>
                <w:szCs w:val="24"/>
              </w:rPr>
              <w:t>&gt;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CD3BC2E" w14:textId="77777777" w:rsidR="00754316" w:rsidRPr="00B41E62" w:rsidRDefault="00754316" w:rsidP="009E38AD">
            <w:pPr>
              <w:pStyle w:val="VuConsidrant"/>
              <w:spacing w:after="0"/>
              <w:rPr>
                <w:rFonts w:ascii="Times New Roman" w:hAnsi="Times New Roman" w:cs="Times New Roman"/>
                <w:bCs/>
                <w:i/>
                <w:sz w:val="24"/>
                <w:szCs w:val="24"/>
              </w:rPr>
            </w:pPr>
            <w:proofErr w:type="gramStart"/>
            <w:r w:rsidRPr="00B41E62">
              <w:rPr>
                <w:rFonts w:ascii="Times New Roman" w:hAnsi="Times New Roman" w:cs="Times New Roman"/>
                <w:bCs/>
                <w:i/>
                <w:sz w:val="24"/>
                <w:szCs w:val="24"/>
              </w:rPr>
              <w:t>xx</w:t>
            </w:r>
            <w:proofErr w:type="gramEnd"/>
          </w:p>
        </w:tc>
      </w:tr>
    </w:tbl>
    <w:p w14:paraId="490803D3" w14:textId="77777777" w:rsidR="00754316" w:rsidRPr="00B41E62" w:rsidRDefault="00754316" w:rsidP="00754316">
      <w:pPr>
        <w:pStyle w:val="VuConsidrant"/>
        <w:spacing w:after="0"/>
        <w:rPr>
          <w:rFonts w:ascii="Times New Roman" w:hAnsi="Times New Roman" w:cs="Times New Roman"/>
          <w:bCs/>
          <w:sz w:val="24"/>
          <w:szCs w:val="24"/>
        </w:rPr>
      </w:pPr>
    </w:p>
    <w:p w14:paraId="5387884C" w14:textId="589AD0F6" w:rsidR="00754316" w:rsidRPr="00B41E62" w:rsidRDefault="00754316" w:rsidP="00754316">
      <w:pPr>
        <w:pStyle w:val="VuConsidrant"/>
        <w:spacing w:after="0"/>
        <w:rPr>
          <w:rFonts w:ascii="Times New Roman" w:hAnsi="Times New Roman" w:cs="Times New Roman"/>
          <w:bCs/>
          <w:sz w:val="24"/>
          <w:szCs w:val="24"/>
        </w:rPr>
      </w:pPr>
      <w:r w:rsidRPr="00B41E62">
        <w:rPr>
          <w:rFonts w:ascii="Times New Roman" w:hAnsi="Times New Roman" w:cs="Times New Roman"/>
          <w:bCs/>
          <w:sz w:val="24"/>
          <w:szCs w:val="24"/>
        </w:rPr>
        <w:t xml:space="preserve">De participer financièrement aux seules garanties labellisées, comme le prévoit la réglementation, sur présentation d’une attestation d’adhésion de l’agent, puis versera directement le montant de la participation à l’agent </w:t>
      </w:r>
      <w:r w:rsidRPr="00B41E62">
        <w:rPr>
          <w:rFonts w:ascii="Times New Roman" w:hAnsi="Times New Roman" w:cs="Times New Roman"/>
          <w:bCs/>
          <w:i/>
          <w:sz w:val="24"/>
          <w:szCs w:val="24"/>
        </w:rPr>
        <w:t>(ou à l’organisme)</w:t>
      </w:r>
      <w:r>
        <w:rPr>
          <w:rFonts w:ascii="Times New Roman" w:hAnsi="Times New Roman" w:cs="Times New Roman"/>
          <w:bCs/>
          <w:sz w:val="24"/>
          <w:szCs w:val="24"/>
        </w:rPr>
        <w:t>.</w:t>
      </w:r>
    </w:p>
    <w:p w14:paraId="563EE9FB" w14:textId="77777777" w:rsidR="00754316" w:rsidRPr="00754316" w:rsidRDefault="00754316" w:rsidP="00754316">
      <w:pPr>
        <w:autoSpaceDE w:val="0"/>
        <w:autoSpaceDN w:val="0"/>
        <w:spacing w:after="0" w:line="240" w:lineRule="auto"/>
        <w:jc w:val="both"/>
        <w:rPr>
          <w:rFonts w:ascii="Times New Roman" w:eastAsia="Times New Roman" w:hAnsi="Times New Roman" w:cs="Times New Roman"/>
          <w:bCs/>
          <w:sz w:val="24"/>
          <w:szCs w:val="24"/>
          <w:lang w:eastAsia="fr-FR"/>
        </w:rPr>
      </w:pPr>
    </w:p>
    <w:p w14:paraId="46A31761" w14:textId="77777777" w:rsidR="00754316" w:rsidRPr="00754316" w:rsidRDefault="00754316" w:rsidP="00754316">
      <w:pPr>
        <w:autoSpaceDE w:val="0"/>
        <w:autoSpaceDN w:val="0"/>
        <w:spacing w:after="0" w:line="240" w:lineRule="auto"/>
        <w:jc w:val="both"/>
        <w:rPr>
          <w:rFonts w:ascii="Times New Roman" w:eastAsia="Times New Roman" w:hAnsi="Times New Roman" w:cs="Times New Roman"/>
          <w:b/>
          <w:sz w:val="24"/>
          <w:szCs w:val="24"/>
          <w:lang w:eastAsia="fr-FR"/>
        </w:rPr>
      </w:pPr>
      <w:r w:rsidRPr="00754316">
        <w:rPr>
          <w:rFonts w:ascii="Times New Roman" w:eastAsia="Times New Roman" w:hAnsi="Times New Roman" w:cs="Times New Roman"/>
          <w:b/>
          <w:sz w:val="24"/>
          <w:szCs w:val="24"/>
          <w:u w:val="single"/>
          <w:lang w:eastAsia="fr-FR"/>
        </w:rPr>
        <w:t>Article 3</w:t>
      </w:r>
      <w:r w:rsidRPr="00754316">
        <w:rPr>
          <w:rFonts w:ascii="Times New Roman" w:eastAsia="Times New Roman" w:hAnsi="Times New Roman" w:cs="Times New Roman"/>
          <w:b/>
          <w:sz w:val="24"/>
          <w:szCs w:val="24"/>
          <w:lang w:eastAsia="fr-FR"/>
        </w:rPr>
        <w:t> :</w:t>
      </w:r>
    </w:p>
    <w:p w14:paraId="79C4ABDE" w14:textId="77777777" w:rsidR="00754316" w:rsidRPr="00754316" w:rsidRDefault="00754316" w:rsidP="00754316">
      <w:pPr>
        <w:autoSpaceDE w:val="0"/>
        <w:autoSpaceDN w:val="0"/>
        <w:spacing w:after="0" w:line="240" w:lineRule="auto"/>
        <w:jc w:val="both"/>
        <w:rPr>
          <w:rFonts w:ascii="Times New Roman" w:eastAsia="Times New Roman" w:hAnsi="Times New Roman" w:cs="Times New Roman"/>
          <w:bCs/>
          <w:i/>
          <w:sz w:val="24"/>
          <w:szCs w:val="24"/>
          <w:lang w:eastAsia="fr-FR"/>
        </w:rPr>
      </w:pPr>
      <w:r w:rsidRPr="00754316">
        <w:rPr>
          <w:rFonts w:ascii="Times New Roman" w:eastAsia="Times New Roman" w:hAnsi="Times New Roman" w:cs="Times New Roman"/>
          <w:bCs/>
          <w:sz w:val="24"/>
          <w:szCs w:val="24"/>
          <w:lang w:eastAsia="fr-FR"/>
        </w:rPr>
        <w:t>D’inscrire les crédits nécessaires aux budgets des exercices correspondants.</w:t>
      </w:r>
    </w:p>
    <w:p w14:paraId="0902565E" w14:textId="77777777" w:rsidR="00754316" w:rsidRPr="00754316" w:rsidRDefault="00754316" w:rsidP="00754316">
      <w:pPr>
        <w:spacing w:after="0" w:line="240" w:lineRule="auto"/>
        <w:jc w:val="both"/>
        <w:rPr>
          <w:rFonts w:ascii="Times New Roman" w:eastAsiaTheme="minorEastAsia" w:hAnsi="Times New Roman" w:cs="Times New Roman"/>
          <w:bCs/>
          <w:iCs/>
          <w:sz w:val="24"/>
          <w:szCs w:val="24"/>
          <w:lang w:eastAsia="fr-FR"/>
        </w:rPr>
      </w:pPr>
    </w:p>
    <w:p w14:paraId="39B80B39" w14:textId="77777777" w:rsidR="00754316" w:rsidRPr="00754316" w:rsidRDefault="00754316" w:rsidP="00754316">
      <w:pPr>
        <w:widowControl w:val="0"/>
        <w:tabs>
          <w:tab w:val="left" w:pos="8931"/>
          <w:tab w:val="right" w:pos="9000"/>
        </w:tabs>
        <w:spacing w:after="0" w:line="240" w:lineRule="auto"/>
        <w:rPr>
          <w:rFonts w:ascii="Times New Roman" w:eastAsia="Times New Roman" w:hAnsi="Times New Roman" w:cs="Times New Roman"/>
          <w:b/>
          <w:bCs/>
          <w:snapToGrid w:val="0"/>
          <w:sz w:val="24"/>
          <w:szCs w:val="24"/>
          <w:lang w:eastAsia="fr-FR"/>
        </w:rPr>
      </w:pPr>
      <w:r w:rsidRPr="00754316">
        <w:rPr>
          <w:rFonts w:ascii="Times New Roman" w:eastAsia="Times New Roman" w:hAnsi="Times New Roman" w:cs="Times New Roman"/>
          <w:b/>
          <w:bCs/>
          <w:snapToGrid w:val="0"/>
          <w:sz w:val="24"/>
          <w:szCs w:val="24"/>
          <w:u w:val="single"/>
          <w:lang w:eastAsia="fr-FR"/>
        </w:rPr>
        <w:t>Article 4</w:t>
      </w:r>
      <w:r w:rsidRPr="00754316">
        <w:rPr>
          <w:rFonts w:ascii="Times New Roman" w:eastAsia="Times New Roman" w:hAnsi="Times New Roman" w:cs="Times New Roman"/>
          <w:b/>
          <w:bCs/>
          <w:snapToGrid w:val="0"/>
          <w:sz w:val="24"/>
          <w:szCs w:val="24"/>
          <w:lang w:eastAsia="fr-FR"/>
        </w:rPr>
        <w:t xml:space="preserve"> : </w:t>
      </w:r>
    </w:p>
    <w:p w14:paraId="64935096" w14:textId="77777777" w:rsidR="00754316" w:rsidRPr="00754316" w:rsidRDefault="00754316" w:rsidP="00754316">
      <w:pPr>
        <w:widowControl w:val="0"/>
        <w:shd w:val="clear" w:color="auto" w:fill="FFFFFF"/>
        <w:tabs>
          <w:tab w:val="left" w:pos="8931"/>
        </w:tabs>
        <w:spacing w:after="0" w:line="288" w:lineRule="exact"/>
        <w:jc w:val="both"/>
        <w:rPr>
          <w:rFonts w:ascii="Times New Roman" w:eastAsia="Times New Roman" w:hAnsi="Times New Roman" w:cs="Times New Roman"/>
          <w:snapToGrid w:val="0"/>
          <w:sz w:val="24"/>
          <w:szCs w:val="24"/>
          <w:lang w:eastAsia="ar-SA"/>
        </w:rPr>
      </w:pPr>
      <w:r w:rsidRPr="00754316">
        <w:rPr>
          <w:rFonts w:ascii="Times New Roman" w:eastAsia="Times New Roman" w:hAnsi="Times New Roman" w:cs="Times New Roman"/>
          <w:snapToGrid w:val="0"/>
          <w:sz w:val="24"/>
          <w:szCs w:val="24"/>
          <w:lang w:eastAsia="ar-SA"/>
        </w:rPr>
        <w:t xml:space="preserve">Les dispositions de la présente délibération prendront effet après transmission aux services de l’Etat et publication et ou notification. </w:t>
      </w:r>
    </w:p>
    <w:p w14:paraId="02878441" w14:textId="77777777" w:rsidR="00754316" w:rsidRPr="00754316" w:rsidRDefault="00754316" w:rsidP="00754316">
      <w:pPr>
        <w:widowControl w:val="0"/>
        <w:tabs>
          <w:tab w:val="left" w:pos="8931"/>
          <w:tab w:val="right" w:pos="9000"/>
        </w:tabs>
        <w:spacing w:after="0" w:line="240" w:lineRule="auto"/>
        <w:rPr>
          <w:rFonts w:ascii="Times New Roman" w:eastAsia="Times New Roman" w:hAnsi="Times New Roman" w:cs="Times New Roman"/>
          <w:sz w:val="24"/>
          <w:szCs w:val="24"/>
          <w:lang w:eastAsia="fr-FR"/>
        </w:rPr>
      </w:pPr>
    </w:p>
    <w:p w14:paraId="23E96B76" w14:textId="77777777" w:rsidR="00754316" w:rsidRPr="00754316" w:rsidRDefault="00754316" w:rsidP="00754316">
      <w:pPr>
        <w:spacing w:after="0" w:line="240" w:lineRule="auto"/>
        <w:jc w:val="both"/>
        <w:rPr>
          <w:rFonts w:ascii="Times New Roman" w:eastAsia="Calibri" w:hAnsi="Times New Roman" w:cs="Times New Roman"/>
          <w:b/>
          <w:sz w:val="24"/>
          <w:szCs w:val="24"/>
          <w:lang w:eastAsia="fr-FR"/>
        </w:rPr>
      </w:pPr>
      <w:r w:rsidRPr="00754316">
        <w:rPr>
          <w:rFonts w:ascii="Times New Roman" w:eastAsia="Calibri" w:hAnsi="Times New Roman" w:cs="Times New Roman"/>
          <w:b/>
          <w:sz w:val="24"/>
          <w:szCs w:val="24"/>
          <w:u w:val="single"/>
          <w:lang w:eastAsia="fr-FR"/>
        </w:rPr>
        <w:t>Article 5</w:t>
      </w:r>
      <w:r w:rsidRPr="00754316">
        <w:rPr>
          <w:rFonts w:ascii="Times New Roman" w:eastAsia="Calibri" w:hAnsi="Times New Roman" w:cs="Times New Roman"/>
          <w:b/>
          <w:sz w:val="24"/>
          <w:szCs w:val="24"/>
          <w:lang w:eastAsia="fr-FR"/>
        </w:rPr>
        <w:t xml:space="preserve"> :</w:t>
      </w:r>
    </w:p>
    <w:p w14:paraId="4CCC4A09" w14:textId="77777777" w:rsidR="00754316" w:rsidRPr="00754316" w:rsidRDefault="00754316" w:rsidP="00754316">
      <w:pPr>
        <w:spacing w:after="0" w:line="240" w:lineRule="auto"/>
        <w:jc w:val="both"/>
        <w:rPr>
          <w:rFonts w:ascii="Times New Roman" w:eastAsia="Calibri" w:hAnsi="Times New Roman" w:cs="Times New Roman"/>
          <w:sz w:val="24"/>
          <w:szCs w:val="24"/>
          <w:lang w:eastAsia="fr-FR"/>
        </w:rPr>
      </w:pPr>
      <w:r w:rsidRPr="00754316">
        <w:rPr>
          <w:rFonts w:ascii="Times New Roman" w:eastAsia="Calibri" w:hAnsi="Times New Roman" w:cs="Times New Roman"/>
          <w:sz w:val="24"/>
          <w:szCs w:val="24"/>
          <w:lang w:eastAsia="fr-FR"/>
        </w:rPr>
        <w:t xml:space="preserve">Le Maire </w:t>
      </w:r>
      <w:r w:rsidRPr="00754316">
        <w:rPr>
          <w:rFonts w:ascii="Times New Roman" w:eastAsia="Calibri" w:hAnsi="Times New Roman" w:cs="Times New Roman"/>
          <w:i/>
          <w:iCs/>
          <w:sz w:val="24"/>
          <w:szCs w:val="24"/>
          <w:lang w:eastAsia="fr-FR"/>
        </w:rPr>
        <w:t>(ou le Président)</w:t>
      </w:r>
      <w:r w:rsidRPr="00754316">
        <w:rPr>
          <w:rFonts w:ascii="Times New Roman" w:eastAsia="Calibri" w:hAnsi="Times New Roman" w:cs="Times New Roman"/>
          <w:sz w:val="24"/>
          <w:szCs w:val="24"/>
          <w:lang w:eastAsia="fr-FR"/>
        </w:rPr>
        <w:t xml:space="preserve"> certifie sous sa responsabilité le caractère exécutoire de cet acte qui pourra faire l’objet d’un recours pour excès de pouvoir devant le tribunal administratif compétent dans un délai de deux mois à compter de sa transmission au représentant de l’Etat et de sa publication.</w:t>
      </w:r>
    </w:p>
    <w:p w14:paraId="544126A4" w14:textId="77777777" w:rsidR="00754316" w:rsidRPr="00754316" w:rsidRDefault="00754316" w:rsidP="00754316">
      <w:pPr>
        <w:tabs>
          <w:tab w:val="left" w:pos="0"/>
        </w:tabs>
        <w:spacing w:after="0" w:line="240" w:lineRule="auto"/>
        <w:jc w:val="both"/>
        <w:rPr>
          <w:rFonts w:ascii="Times New Roman" w:eastAsia="Times New Roman" w:hAnsi="Times New Roman" w:cs="Times New Roman"/>
          <w:sz w:val="24"/>
          <w:szCs w:val="24"/>
          <w:lang w:eastAsia="fr-FR"/>
        </w:rPr>
      </w:pPr>
      <w:r w:rsidRPr="00754316">
        <w:rPr>
          <w:rFonts w:ascii="Times New Roman" w:eastAsia="Times New Roman" w:hAnsi="Times New Roman" w:cs="Times New Roman"/>
          <w:sz w:val="24"/>
          <w:szCs w:val="24"/>
          <w:lang w:eastAsia="fr-FR"/>
        </w:rPr>
        <w:lastRenderedPageBreak/>
        <w:t xml:space="preserve">Le Tribunal Administratif peut être saisi au moyen de l’application informatique </w:t>
      </w:r>
      <w:proofErr w:type="spellStart"/>
      <w:r w:rsidRPr="00754316">
        <w:rPr>
          <w:rFonts w:ascii="Times New Roman" w:eastAsia="Times New Roman" w:hAnsi="Times New Roman" w:cs="Times New Roman"/>
          <w:sz w:val="24"/>
          <w:szCs w:val="24"/>
          <w:lang w:eastAsia="fr-FR"/>
        </w:rPr>
        <w:t>télérecours</w:t>
      </w:r>
      <w:proofErr w:type="spellEnd"/>
      <w:r w:rsidRPr="00754316">
        <w:rPr>
          <w:rFonts w:ascii="Times New Roman" w:eastAsia="Times New Roman" w:hAnsi="Times New Roman" w:cs="Times New Roman"/>
          <w:sz w:val="24"/>
          <w:szCs w:val="24"/>
          <w:lang w:eastAsia="fr-FR"/>
        </w:rPr>
        <w:t xml:space="preserve"> citoyen accessible par le biais du site </w:t>
      </w:r>
      <w:hyperlink r:id="rId5" w:history="1">
        <w:r w:rsidRPr="00754316">
          <w:rPr>
            <w:rFonts w:ascii="Times New Roman" w:eastAsia="Times New Roman" w:hAnsi="Times New Roman" w:cs="Times New Roman"/>
            <w:color w:val="0563C1" w:themeColor="hyperlink"/>
            <w:sz w:val="24"/>
            <w:szCs w:val="24"/>
            <w:u w:val="single"/>
            <w:lang w:eastAsia="fr-FR"/>
          </w:rPr>
          <w:t>www.telerecours.fr</w:t>
        </w:r>
      </w:hyperlink>
      <w:r w:rsidRPr="00754316">
        <w:rPr>
          <w:rFonts w:ascii="Times New Roman" w:eastAsia="Times New Roman" w:hAnsi="Times New Roman" w:cs="Times New Roman"/>
          <w:sz w:val="24"/>
          <w:szCs w:val="24"/>
          <w:lang w:eastAsia="fr-FR"/>
        </w:rPr>
        <w:t>.</w:t>
      </w:r>
    </w:p>
    <w:p w14:paraId="62744694" w14:textId="77777777" w:rsidR="00754316" w:rsidRPr="00754316" w:rsidRDefault="00754316" w:rsidP="00754316">
      <w:pPr>
        <w:autoSpaceDE w:val="0"/>
        <w:autoSpaceDN w:val="0"/>
        <w:spacing w:after="0" w:line="240" w:lineRule="auto"/>
        <w:ind w:left="1418" w:hanging="1418"/>
        <w:jc w:val="both"/>
        <w:rPr>
          <w:rFonts w:ascii="Times New Roman" w:eastAsia="Times New Roman" w:hAnsi="Times New Roman" w:cs="Times New Roman"/>
          <w:b/>
          <w:bCs/>
          <w:sz w:val="24"/>
          <w:szCs w:val="24"/>
          <w:lang w:eastAsia="fr-FR"/>
        </w:rPr>
      </w:pPr>
    </w:p>
    <w:p w14:paraId="21C49647" w14:textId="77777777" w:rsidR="00754316" w:rsidRPr="00754316" w:rsidRDefault="00754316" w:rsidP="00754316">
      <w:pPr>
        <w:autoSpaceDE w:val="0"/>
        <w:autoSpaceDN w:val="0"/>
        <w:spacing w:after="0" w:line="240" w:lineRule="auto"/>
        <w:ind w:left="1418" w:hanging="1418"/>
        <w:jc w:val="both"/>
        <w:rPr>
          <w:rFonts w:ascii="Times New Roman" w:eastAsia="Times New Roman" w:hAnsi="Times New Roman" w:cs="Times New Roman"/>
          <w:b/>
          <w:bCs/>
          <w:sz w:val="24"/>
          <w:szCs w:val="24"/>
          <w:lang w:eastAsia="fr-FR"/>
        </w:rPr>
      </w:pPr>
    </w:p>
    <w:p w14:paraId="0DC5D499" w14:textId="77777777" w:rsidR="00754316" w:rsidRPr="00754316" w:rsidRDefault="00754316" w:rsidP="00754316">
      <w:pPr>
        <w:autoSpaceDE w:val="0"/>
        <w:autoSpaceDN w:val="0"/>
        <w:spacing w:after="0" w:line="240" w:lineRule="auto"/>
        <w:ind w:left="1418" w:hanging="1418"/>
        <w:jc w:val="both"/>
        <w:rPr>
          <w:rFonts w:ascii="Times New Roman" w:eastAsia="Times New Roman" w:hAnsi="Times New Roman" w:cs="Times New Roman"/>
          <w:sz w:val="24"/>
          <w:szCs w:val="24"/>
          <w:lang w:eastAsia="fr-FR"/>
        </w:rPr>
      </w:pPr>
      <w:r w:rsidRPr="00754316">
        <w:rPr>
          <w:rFonts w:ascii="Times New Roman" w:eastAsia="Times New Roman" w:hAnsi="Times New Roman" w:cs="Times New Roman"/>
          <w:b/>
          <w:bCs/>
          <w:sz w:val="24"/>
          <w:szCs w:val="24"/>
          <w:lang w:eastAsia="fr-FR"/>
        </w:rPr>
        <w:t xml:space="preserve">ADOPTÉ </w:t>
      </w:r>
      <w:r w:rsidRPr="00754316">
        <w:rPr>
          <w:rFonts w:ascii="Times New Roman" w:eastAsia="Times New Roman" w:hAnsi="Times New Roman" w:cs="Times New Roman"/>
          <w:sz w:val="24"/>
          <w:szCs w:val="24"/>
          <w:lang w:eastAsia="fr-FR"/>
        </w:rPr>
        <w:t xml:space="preserve">: </w:t>
      </w:r>
      <w:r w:rsidRPr="00754316">
        <w:rPr>
          <w:rFonts w:ascii="Times New Roman" w:eastAsia="Times New Roman" w:hAnsi="Times New Roman" w:cs="Times New Roman"/>
          <w:sz w:val="24"/>
          <w:szCs w:val="24"/>
          <w:lang w:eastAsia="fr-FR"/>
        </w:rPr>
        <w:tab/>
        <w:t>à l’unanimité des membres présents</w:t>
      </w:r>
    </w:p>
    <w:p w14:paraId="7979AAE6" w14:textId="77777777" w:rsidR="00754316" w:rsidRPr="00754316" w:rsidRDefault="00754316" w:rsidP="00754316">
      <w:pPr>
        <w:autoSpaceDE w:val="0"/>
        <w:autoSpaceDN w:val="0"/>
        <w:spacing w:after="0" w:line="240" w:lineRule="auto"/>
        <w:ind w:left="992" w:firstLine="424"/>
        <w:jc w:val="both"/>
        <w:rPr>
          <w:rFonts w:ascii="Times New Roman" w:eastAsia="Times New Roman" w:hAnsi="Times New Roman" w:cs="Times New Roman"/>
          <w:sz w:val="24"/>
          <w:szCs w:val="24"/>
          <w:lang w:eastAsia="fr-FR"/>
        </w:rPr>
      </w:pPr>
      <w:proofErr w:type="gramStart"/>
      <w:r w:rsidRPr="00754316">
        <w:rPr>
          <w:rFonts w:ascii="Times New Roman" w:eastAsia="Times New Roman" w:hAnsi="Times New Roman" w:cs="Times New Roman"/>
          <w:sz w:val="24"/>
          <w:szCs w:val="24"/>
          <w:lang w:eastAsia="fr-FR"/>
        </w:rPr>
        <w:t>ou</w:t>
      </w:r>
      <w:proofErr w:type="gramEnd"/>
    </w:p>
    <w:p w14:paraId="4B9E3809" w14:textId="77777777" w:rsidR="00754316" w:rsidRPr="00754316" w:rsidRDefault="00754316" w:rsidP="0075431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proofErr w:type="gramStart"/>
      <w:r w:rsidRPr="00754316">
        <w:rPr>
          <w:rFonts w:ascii="Times New Roman" w:eastAsia="Times New Roman" w:hAnsi="Times New Roman" w:cs="Times New Roman"/>
          <w:sz w:val="24"/>
          <w:szCs w:val="24"/>
          <w:lang w:eastAsia="fr-FR"/>
        </w:rPr>
        <w:t>à</w:t>
      </w:r>
      <w:proofErr w:type="gramEnd"/>
      <w:r w:rsidRPr="00754316">
        <w:rPr>
          <w:rFonts w:ascii="Times New Roman" w:eastAsia="Times New Roman" w:hAnsi="Times New Roman" w:cs="Times New Roman"/>
          <w:sz w:val="24"/>
          <w:szCs w:val="24"/>
          <w:lang w:eastAsia="fr-FR"/>
        </w:rPr>
        <w:t xml:space="preserve"> ... voix pour</w:t>
      </w:r>
    </w:p>
    <w:p w14:paraId="0FD87C20" w14:textId="77777777" w:rsidR="00754316" w:rsidRPr="00754316" w:rsidRDefault="00754316" w:rsidP="0075431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proofErr w:type="gramStart"/>
      <w:r w:rsidRPr="00754316">
        <w:rPr>
          <w:rFonts w:ascii="Times New Roman" w:eastAsia="Times New Roman" w:hAnsi="Times New Roman" w:cs="Times New Roman"/>
          <w:sz w:val="24"/>
          <w:szCs w:val="24"/>
          <w:lang w:eastAsia="fr-FR"/>
        </w:rPr>
        <w:t>à</w:t>
      </w:r>
      <w:proofErr w:type="gramEnd"/>
      <w:r w:rsidRPr="00754316">
        <w:rPr>
          <w:rFonts w:ascii="Times New Roman" w:eastAsia="Times New Roman" w:hAnsi="Times New Roman" w:cs="Times New Roman"/>
          <w:sz w:val="24"/>
          <w:szCs w:val="24"/>
          <w:lang w:eastAsia="fr-FR"/>
        </w:rPr>
        <w:t xml:space="preserve"> ... voix contre</w:t>
      </w:r>
    </w:p>
    <w:p w14:paraId="7F1E9CB5" w14:textId="77777777" w:rsidR="00754316" w:rsidRPr="00754316" w:rsidRDefault="00754316" w:rsidP="00754316">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roofErr w:type="gramStart"/>
      <w:r w:rsidRPr="00754316">
        <w:rPr>
          <w:rFonts w:ascii="Times New Roman" w:eastAsia="Times New Roman" w:hAnsi="Times New Roman" w:cs="Times New Roman"/>
          <w:sz w:val="24"/>
          <w:szCs w:val="24"/>
          <w:lang w:eastAsia="fr-FR"/>
        </w:rPr>
        <w:t>à</w:t>
      </w:r>
      <w:proofErr w:type="gramEnd"/>
      <w:r w:rsidRPr="00754316">
        <w:rPr>
          <w:rFonts w:ascii="Times New Roman" w:eastAsia="Times New Roman" w:hAnsi="Times New Roman" w:cs="Times New Roman"/>
          <w:sz w:val="24"/>
          <w:szCs w:val="24"/>
          <w:lang w:eastAsia="fr-FR"/>
        </w:rPr>
        <w:t xml:space="preserve"> ... abstention</w:t>
      </w:r>
      <w:r w:rsidRPr="00754316">
        <w:rPr>
          <w:rFonts w:ascii="Times New Roman" w:eastAsia="Times New Roman" w:hAnsi="Times New Roman" w:cs="Times New Roman"/>
          <w:i/>
          <w:iCs/>
          <w:sz w:val="24"/>
          <w:szCs w:val="24"/>
          <w:lang w:eastAsia="fr-FR"/>
        </w:rPr>
        <w:t>(s)</w:t>
      </w:r>
    </w:p>
    <w:p w14:paraId="546EB7BA" w14:textId="77777777" w:rsidR="00754316" w:rsidRPr="00754316" w:rsidRDefault="00754316" w:rsidP="00754316">
      <w:pPr>
        <w:autoSpaceDE w:val="0"/>
        <w:autoSpaceDN w:val="0"/>
        <w:spacing w:after="0" w:line="240" w:lineRule="auto"/>
        <w:jc w:val="both"/>
        <w:rPr>
          <w:rFonts w:ascii="Times New Roman" w:eastAsia="Times New Roman" w:hAnsi="Times New Roman" w:cs="Times New Roman"/>
          <w:iCs/>
          <w:sz w:val="24"/>
          <w:szCs w:val="24"/>
          <w:lang w:eastAsia="fr-FR"/>
        </w:rPr>
      </w:pPr>
    </w:p>
    <w:p w14:paraId="368B2AAB" w14:textId="77777777" w:rsidR="00754316" w:rsidRPr="00754316" w:rsidRDefault="00754316" w:rsidP="00754316">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p>
    <w:p w14:paraId="13F0C2A2" w14:textId="77777777" w:rsidR="00754316" w:rsidRPr="00754316" w:rsidRDefault="00754316" w:rsidP="0075431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754316">
        <w:rPr>
          <w:rFonts w:ascii="Times New Roman" w:eastAsia="Times New Roman" w:hAnsi="Times New Roman" w:cs="Times New Roman"/>
          <w:sz w:val="24"/>
          <w:szCs w:val="24"/>
          <w:lang w:eastAsia="fr-FR"/>
        </w:rPr>
        <w:tab/>
        <w:t xml:space="preserve">Fait à. ..., </w:t>
      </w:r>
    </w:p>
    <w:p w14:paraId="16677288" w14:textId="77777777" w:rsidR="00754316" w:rsidRPr="00754316" w:rsidRDefault="00754316" w:rsidP="0075431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754316">
        <w:rPr>
          <w:rFonts w:ascii="Times New Roman" w:eastAsia="Times New Roman" w:hAnsi="Times New Roman" w:cs="Times New Roman"/>
          <w:sz w:val="24"/>
          <w:szCs w:val="24"/>
          <w:lang w:eastAsia="fr-FR"/>
        </w:rPr>
        <w:tab/>
      </w:r>
      <w:proofErr w:type="gramStart"/>
      <w:r w:rsidRPr="00754316">
        <w:rPr>
          <w:rFonts w:ascii="Times New Roman" w:eastAsia="Times New Roman" w:hAnsi="Times New Roman" w:cs="Times New Roman"/>
          <w:sz w:val="24"/>
          <w:szCs w:val="24"/>
          <w:lang w:eastAsia="fr-FR"/>
        </w:rPr>
        <w:t>le</w:t>
      </w:r>
      <w:proofErr w:type="gramEnd"/>
      <w:r w:rsidRPr="00754316">
        <w:rPr>
          <w:rFonts w:ascii="Times New Roman" w:eastAsia="Times New Roman" w:hAnsi="Times New Roman" w:cs="Times New Roman"/>
          <w:sz w:val="24"/>
          <w:szCs w:val="24"/>
          <w:lang w:eastAsia="fr-FR"/>
        </w:rPr>
        <w:t xml:space="preserve"> …,</w:t>
      </w:r>
    </w:p>
    <w:p w14:paraId="19A18F4B" w14:textId="77777777" w:rsidR="00754316" w:rsidRPr="00754316" w:rsidRDefault="00754316" w:rsidP="00754316">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lang w:eastAsia="fr-FR"/>
        </w:rPr>
      </w:pPr>
      <w:r w:rsidRPr="00754316">
        <w:rPr>
          <w:rFonts w:ascii="Times New Roman" w:eastAsia="Times New Roman" w:hAnsi="Times New Roman" w:cs="Times New Roman"/>
          <w:sz w:val="24"/>
          <w:szCs w:val="24"/>
          <w:lang w:eastAsia="fr-FR"/>
        </w:rPr>
        <w:tab/>
      </w:r>
      <w:r w:rsidRPr="00754316">
        <w:rPr>
          <w:rFonts w:ascii="Times New Roman" w:eastAsia="Times New Roman" w:hAnsi="Times New Roman" w:cs="Times New Roman"/>
          <w:sz w:val="24"/>
          <w:szCs w:val="24"/>
          <w:u w:val="single"/>
          <w:lang w:eastAsia="fr-FR"/>
        </w:rPr>
        <w:t>Prénom, nom et qualité du signataire</w:t>
      </w:r>
    </w:p>
    <w:p w14:paraId="6602F973" w14:textId="77777777" w:rsidR="00754316" w:rsidRPr="00754316" w:rsidRDefault="00754316" w:rsidP="00754316">
      <w:pPr>
        <w:tabs>
          <w:tab w:val="right" w:pos="6663"/>
          <w:tab w:val="right" w:pos="9923"/>
        </w:tabs>
        <w:autoSpaceDE w:val="0"/>
        <w:autoSpaceDN w:val="0"/>
        <w:spacing w:after="0" w:line="240" w:lineRule="auto"/>
        <w:rPr>
          <w:rFonts w:ascii="Times New Roman" w:eastAsia="Times New Roman" w:hAnsi="Times New Roman" w:cs="Times New Roman"/>
          <w:i/>
          <w:iCs/>
          <w:sz w:val="24"/>
          <w:szCs w:val="24"/>
          <w:lang w:eastAsia="fr-FR"/>
        </w:rPr>
      </w:pPr>
    </w:p>
    <w:p w14:paraId="1B289C60" w14:textId="77777777" w:rsidR="00754316" w:rsidRPr="00754316" w:rsidRDefault="00754316" w:rsidP="00754316">
      <w:pPr>
        <w:tabs>
          <w:tab w:val="right" w:pos="6663"/>
          <w:tab w:val="right" w:pos="9923"/>
        </w:tabs>
        <w:autoSpaceDE w:val="0"/>
        <w:autoSpaceDN w:val="0"/>
        <w:spacing w:after="0" w:line="240" w:lineRule="auto"/>
        <w:rPr>
          <w:rFonts w:ascii="Times New Roman" w:eastAsia="Times New Roman" w:hAnsi="Times New Roman" w:cs="Times New Roman"/>
          <w:i/>
          <w:iCs/>
          <w:sz w:val="24"/>
          <w:szCs w:val="24"/>
          <w:lang w:eastAsia="fr-FR"/>
        </w:rPr>
      </w:pPr>
    </w:p>
    <w:p w14:paraId="0003E26D" w14:textId="77777777" w:rsidR="00754316" w:rsidRPr="00754316" w:rsidRDefault="00754316" w:rsidP="00754316">
      <w:pPr>
        <w:tabs>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p>
    <w:p w14:paraId="30121104" w14:textId="77777777" w:rsidR="00754316" w:rsidRPr="00754316" w:rsidRDefault="00754316" w:rsidP="00754316">
      <w:pPr>
        <w:widowControl w:val="0"/>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754316">
        <w:rPr>
          <w:rFonts w:ascii="Times New Roman" w:eastAsia="Times New Roman" w:hAnsi="Times New Roman" w:cs="Times New Roman"/>
          <w:b/>
          <w:bCs/>
          <w:sz w:val="24"/>
          <w:szCs w:val="24"/>
          <w:lang w:eastAsia="fr-FR"/>
        </w:rPr>
        <w:t>Transmis au représentant de l’Etat le : …</w:t>
      </w:r>
    </w:p>
    <w:p w14:paraId="4023A0BE" w14:textId="77777777" w:rsidR="00754316" w:rsidRPr="00754316" w:rsidRDefault="00754316" w:rsidP="00754316">
      <w:pPr>
        <w:widowControl w:val="0"/>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754316">
        <w:rPr>
          <w:rFonts w:ascii="Times New Roman" w:eastAsia="Times New Roman" w:hAnsi="Times New Roman" w:cs="Times New Roman"/>
          <w:b/>
          <w:bCs/>
          <w:sz w:val="24"/>
          <w:szCs w:val="24"/>
          <w:lang w:eastAsia="fr-FR"/>
        </w:rPr>
        <w:t>Publié le : …</w:t>
      </w:r>
    </w:p>
    <w:p w14:paraId="31DA7BF8" w14:textId="77777777" w:rsidR="00754316" w:rsidRPr="00754316" w:rsidRDefault="00754316" w:rsidP="00754316">
      <w:pPr>
        <w:widowControl w:val="0"/>
        <w:shd w:val="clear" w:color="auto" w:fill="FFFFFF"/>
        <w:tabs>
          <w:tab w:val="left" w:pos="3420"/>
        </w:tabs>
        <w:spacing w:after="0" w:line="240" w:lineRule="auto"/>
        <w:ind w:firstLine="567"/>
        <w:jc w:val="both"/>
        <w:rPr>
          <w:rFonts w:ascii="Times New Roman" w:eastAsia="Times New Roman" w:hAnsi="Times New Roman" w:cs="Times New Roman"/>
          <w:snapToGrid w:val="0"/>
          <w:sz w:val="24"/>
          <w:szCs w:val="24"/>
          <w:lang w:eastAsia="fr-FR"/>
        </w:rPr>
      </w:pPr>
    </w:p>
    <w:p w14:paraId="25D29A49" w14:textId="77777777" w:rsidR="00754316" w:rsidRPr="00754316" w:rsidRDefault="00754316" w:rsidP="00754316">
      <w:pPr>
        <w:tabs>
          <w:tab w:val="left" w:pos="0"/>
        </w:tabs>
        <w:spacing w:after="0" w:line="240" w:lineRule="auto"/>
        <w:jc w:val="both"/>
        <w:rPr>
          <w:rFonts w:ascii="Times New Roman" w:eastAsia="Times New Roman" w:hAnsi="Times New Roman" w:cs="Times New Roman"/>
          <w:sz w:val="24"/>
          <w:szCs w:val="24"/>
          <w:lang w:eastAsia="fr-FR"/>
        </w:rPr>
      </w:pPr>
    </w:p>
    <w:p w14:paraId="1B75970C" w14:textId="77777777" w:rsidR="00754316" w:rsidRPr="00754316" w:rsidRDefault="00754316" w:rsidP="00754316">
      <w:pPr>
        <w:tabs>
          <w:tab w:val="left" w:pos="0"/>
        </w:tabs>
        <w:spacing w:after="0" w:line="240" w:lineRule="auto"/>
        <w:jc w:val="both"/>
        <w:rPr>
          <w:rFonts w:ascii="Times New Roman" w:eastAsia="Times New Roman" w:hAnsi="Times New Roman" w:cs="Times New Roman"/>
          <w:sz w:val="24"/>
          <w:szCs w:val="24"/>
          <w:lang w:eastAsia="fr-FR"/>
        </w:rPr>
      </w:pPr>
    </w:p>
    <w:p w14:paraId="09306780" w14:textId="77777777" w:rsidR="00754316" w:rsidRPr="00754316" w:rsidRDefault="00754316" w:rsidP="00754316">
      <w:pPr>
        <w:spacing w:after="0" w:line="240" w:lineRule="auto"/>
        <w:jc w:val="both"/>
        <w:rPr>
          <w:rFonts w:ascii="Times New Roman" w:eastAsiaTheme="minorEastAsia" w:hAnsi="Times New Roman" w:cs="Times New Roman"/>
          <w:b/>
          <w:iCs/>
          <w:sz w:val="24"/>
          <w:szCs w:val="24"/>
          <w:lang w:eastAsia="fr-FR"/>
        </w:rPr>
      </w:pPr>
    </w:p>
    <w:p w14:paraId="20FF5F8F" w14:textId="77777777" w:rsidR="00754316" w:rsidRPr="00754316" w:rsidRDefault="00754316" w:rsidP="00754316">
      <w:pPr>
        <w:spacing w:after="0" w:line="240" w:lineRule="auto"/>
        <w:rPr>
          <w:rFonts w:ascii="Calibri" w:eastAsiaTheme="minorEastAsia" w:hAnsi="Calibri"/>
          <w:szCs w:val="24"/>
          <w:lang w:eastAsia="fr-FR"/>
        </w:rPr>
      </w:pPr>
    </w:p>
    <w:p w14:paraId="64D39F6F" w14:textId="77777777" w:rsidR="00754316" w:rsidRDefault="00754316"/>
    <w:sectPr w:rsidR="00754316" w:rsidSect="00BC3A0D">
      <w:footerReference w:type="default" r:id="rId6"/>
      <w:pgSz w:w="11900" w:h="16840"/>
      <w:pgMar w:top="1276" w:right="1134" w:bottom="1134" w:left="1134"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C46C" w14:textId="77777777" w:rsidR="00D73C3F" w:rsidRPr="00AB0F88" w:rsidRDefault="00754316" w:rsidP="003938F8">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Avril</w:t>
    </w:r>
    <w:r>
      <w:rPr>
        <w:rFonts w:ascii="Times New Roman" w:hAnsi="Times New Roman" w:cs="Times New Roman"/>
      </w:rPr>
      <w:t xml:space="preserve"> 202</w:t>
    </w:r>
    <w:r>
      <w:rPr>
        <w:rFonts w:ascii="Times New Roman" w:hAnsi="Times New Roman" w:cs="Times New Roman"/>
      </w:rPr>
      <w:t>2</w:t>
    </w:r>
  </w:p>
  <w:p w14:paraId="5ED9240C" w14:textId="77777777" w:rsidR="00D73C3F" w:rsidRPr="00CA7752" w:rsidRDefault="00754316" w:rsidP="00A35CB1">
    <w:pPr>
      <w:pStyle w:val="Modle-Numrodepage"/>
      <w:rPr>
        <w:rFonts w:ascii="Times New Roman" w:hAnsi="Times New Roman" w:cs="Times New Roman"/>
        <w:sz w:val="24"/>
        <w:szCs w:val="24"/>
      </w:rPr>
    </w:pPr>
    <w:r>
      <w:ptab w:relativeTo="margin" w:alignment="right" w:leader="none"/>
    </w:r>
    <w:r w:rsidRPr="00CA7752">
      <w:rPr>
        <w:rFonts w:ascii="Times New Roman" w:hAnsi="Times New Roman" w:cs="Times New Roman"/>
        <w:sz w:val="24"/>
        <w:szCs w:val="24"/>
      </w:rPr>
      <w:fldChar w:fldCharType="begin"/>
    </w:r>
    <w:r w:rsidRPr="00CA7752">
      <w:rPr>
        <w:rFonts w:ascii="Times New Roman" w:hAnsi="Times New Roman" w:cs="Times New Roman"/>
        <w:sz w:val="24"/>
        <w:szCs w:val="24"/>
      </w:rPr>
      <w:instrText xml:space="preserve"> PAGE  \* Arabic  \* MERGEFORMAT </w:instrText>
    </w:r>
    <w:r w:rsidRPr="00CA7752">
      <w:rPr>
        <w:rFonts w:ascii="Times New Roman" w:hAnsi="Times New Roman" w:cs="Times New Roman"/>
        <w:sz w:val="24"/>
        <w:szCs w:val="24"/>
      </w:rPr>
      <w:fldChar w:fldCharType="separate"/>
    </w:r>
    <w:r w:rsidRPr="00CA7752">
      <w:rPr>
        <w:rFonts w:ascii="Times New Roman" w:hAnsi="Times New Roman" w:cs="Times New Roman"/>
        <w:noProof/>
        <w:sz w:val="24"/>
        <w:szCs w:val="24"/>
      </w:rPr>
      <w:t>4</w:t>
    </w:r>
    <w:r w:rsidRPr="00CA7752">
      <w:rPr>
        <w:rFonts w:ascii="Times New Roman" w:hAnsi="Times New Roman" w:cs="Times New Roman"/>
        <w:sz w:val="24"/>
        <w:szCs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BCD"/>
    <w:multiLevelType w:val="hybridMultilevel"/>
    <w:tmpl w:val="030C5D3A"/>
    <w:lvl w:ilvl="0" w:tplc="4312656A">
      <w:start w:val="2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E3F59"/>
    <w:multiLevelType w:val="hybridMultilevel"/>
    <w:tmpl w:val="93221922"/>
    <w:lvl w:ilvl="0" w:tplc="987C4D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407603"/>
    <w:multiLevelType w:val="hybridMultilevel"/>
    <w:tmpl w:val="15885684"/>
    <w:lvl w:ilvl="0" w:tplc="6BB43D10">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325160"/>
    <w:multiLevelType w:val="hybridMultilevel"/>
    <w:tmpl w:val="046C1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7002445">
    <w:abstractNumId w:val="2"/>
  </w:num>
  <w:num w:numId="2" w16cid:durableId="1982494711">
    <w:abstractNumId w:val="0"/>
  </w:num>
  <w:num w:numId="3" w16cid:durableId="78717840">
    <w:abstractNumId w:val="4"/>
  </w:num>
  <w:num w:numId="4" w16cid:durableId="1865054677">
    <w:abstractNumId w:val="1"/>
  </w:num>
  <w:num w:numId="5" w16cid:durableId="678192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16"/>
    <w:rsid w:val="00754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88D6"/>
  <w15:chartTrackingRefBased/>
  <w15:docId w15:val="{C2BD0B39-5567-4C25-99B0-DC133EA5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54316"/>
    <w:pPr>
      <w:tabs>
        <w:tab w:val="center" w:pos="4536"/>
        <w:tab w:val="right" w:pos="9072"/>
      </w:tabs>
      <w:spacing w:after="0" w:line="240" w:lineRule="auto"/>
    </w:pPr>
    <w:rPr>
      <w:rFonts w:ascii="Calibri" w:eastAsiaTheme="minorEastAsia" w:hAnsi="Calibri"/>
      <w:szCs w:val="24"/>
      <w:lang w:eastAsia="fr-FR"/>
    </w:rPr>
  </w:style>
  <w:style w:type="character" w:customStyle="1" w:styleId="PieddepageCar">
    <w:name w:val="Pied de page Car"/>
    <w:basedOn w:val="Policepardfaut"/>
    <w:link w:val="Pieddepage"/>
    <w:uiPriority w:val="99"/>
    <w:rsid w:val="00754316"/>
    <w:rPr>
      <w:rFonts w:ascii="Calibri" w:eastAsiaTheme="minorEastAsia" w:hAnsi="Calibri"/>
      <w:szCs w:val="24"/>
      <w:lang w:eastAsia="fr-FR"/>
    </w:rPr>
  </w:style>
  <w:style w:type="paragraph" w:customStyle="1" w:styleId="Modle-Numrodepage">
    <w:name w:val="Modèle - Numéro de page"/>
    <w:qFormat/>
    <w:rsid w:val="00754316"/>
    <w:pPr>
      <w:spacing w:after="0" w:line="240" w:lineRule="auto"/>
      <w:ind w:right="-8"/>
    </w:pPr>
    <w:rPr>
      <w:rFonts w:asciiTheme="majorHAnsi" w:eastAsia="SimSun" w:hAnsiTheme="majorHAnsi" w:cstheme="majorHAnsi"/>
      <w:kern w:val="1"/>
      <w:sz w:val="20"/>
      <w:szCs w:val="20"/>
      <w:lang w:eastAsia="hi-IN" w:bidi="hi-IN"/>
    </w:rPr>
  </w:style>
  <w:style w:type="paragraph" w:customStyle="1" w:styleId="VuConsidrant">
    <w:name w:val="Vu.Considérant"/>
    <w:basedOn w:val="Normal"/>
    <w:rsid w:val="00754316"/>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75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1689</Words>
  <Characters>9295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cp:revision>
  <dcterms:created xsi:type="dcterms:W3CDTF">2022-07-05T13:19:00Z</dcterms:created>
  <dcterms:modified xsi:type="dcterms:W3CDTF">2022-07-05T13:23:00Z</dcterms:modified>
</cp:coreProperties>
</file>