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548C" w14:textId="77777777" w:rsidR="0093217A" w:rsidRPr="00812CD8" w:rsidRDefault="0093217A" w:rsidP="0093217A">
      <w:pPr>
        <w:tabs>
          <w:tab w:val="left" w:pos="142"/>
          <w:tab w:val="left" w:pos="2552"/>
        </w:tabs>
        <w:jc w:val="both"/>
        <w:rPr>
          <w:b/>
          <w:bCs/>
          <w:sz w:val="28"/>
          <w:szCs w:val="28"/>
        </w:rPr>
      </w:pPr>
    </w:p>
    <w:p w14:paraId="2A27551A" w14:textId="77777777" w:rsidR="0093217A" w:rsidRPr="00812CD8" w:rsidRDefault="0093217A" w:rsidP="0093217A">
      <w:pPr>
        <w:tabs>
          <w:tab w:val="left" w:pos="142"/>
        </w:tabs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ARRÊTÉ</w:t>
      </w:r>
      <w:r w:rsidRPr="00812CD8">
        <w:rPr>
          <w:b/>
          <w:sz w:val="28"/>
          <w:szCs w:val="28"/>
        </w:rPr>
        <w:t xml:space="preserve"> PORTANT ATTRIBUTION D’</w:t>
      </w:r>
      <w:r>
        <w:rPr>
          <w:b/>
          <w:sz w:val="28"/>
          <w:szCs w:val="28"/>
        </w:rPr>
        <w:t>UNE INDEMNITÉ</w:t>
      </w:r>
      <w:r w:rsidRPr="00812C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D’ADMINISTRATION ET DE TECHNICITÉ (IAT)</w:t>
      </w:r>
    </w:p>
    <w:p w14:paraId="41F8A2E8" w14:textId="77777777" w:rsidR="0093217A" w:rsidRPr="00812CD8" w:rsidRDefault="0093217A" w:rsidP="0093217A">
      <w:pPr>
        <w:tabs>
          <w:tab w:val="left" w:pos="142"/>
          <w:tab w:val="left" w:pos="284"/>
          <w:tab w:val="left" w:pos="2552"/>
        </w:tabs>
        <w:jc w:val="both"/>
        <w:rPr>
          <w:b/>
          <w:i/>
          <w:iCs/>
          <w:sz w:val="28"/>
          <w:szCs w:val="28"/>
        </w:rPr>
      </w:pPr>
    </w:p>
    <w:p w14:paraId="7A8E7DA9" w14:textId="77777777" w:rsidR="0093217A" w:rsidRPr="00F16DBA" w:rsidRDefault="0093217A" w:rsidP="0093217A">
      <w:pPr>
        <w:tabs>
          <w:tab w:val="left" w:pos="142"/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F16DBA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14:paraId="4777C55D" w14:textId="77777777" w:rsidR="0093217A" w:rsidRPr="00F16DBA" w:rsidRDefault="0093217A" w:rsidP="0093217A">
      <w:pPr>
        <w:tabs>
          <w:tab w:val="left" w:pos="142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58DB5C1F" w14:textId="77777777" w:rsidR="0093217A" w:rsidRPr="00F16DBA" w:rsidRDefault="0093217A" w:rsidP="0093217A">
      <w:pPr>
        <w:tabs>
          <w:tab w:val="left" w:pos="142"/>
        </w:tabs>
        <w:jc w:val="both"/>
        <w:rPr>
          <w:sz w:val="24"/>
          <w:szCs w:val="24"/>
        </w:rPr>
      </w:pPr>
    </w:p>
    <w:p w14:paraId="7269FB35" w14:textId="77777777" w:rsidR="0093217A" w:rsidRPr="00F16DBA" w:rsidRDefault="0093217A" w:rsidP="0093217A">
      <w:pPr>
        <w:tabs>
          <w:tab w:val="left" w:pos="142"/>
        </w:tabs>
        <w:jc w:val="both"/>
        <w:rPr>
          <w:sz w:val="24"/>
          <w:szCs w:val="24"/>
        </w:rPr>
      </w:pPr>
      <w:r w:rsidRPr="00F16DBA">
        <w:rPr>
          <w:sz w:val="24"/>
          <w:szCs w:val="24"/>
        </w:rPr>
        <w:t xml:space="preserve">Le Maire </w:t>
      </w:r>
      <w:r w:rsidRPr="00FB1E8B">
        <w:rPr>
          <w:i/>
          <w:sz w:val="24"/>
          <w:szCs w:val="24"/>
        </w:rPr>
        <w:t>(ou le Président)</w:t>
      </w:r>
      <w:r w:rsidRPr="00F16DBA">
        <w:rPr>
          <w:sz w:val="24"/>
          <w:szCs w:val="24"/>
        </w:rPr>
        <w:t xml:space="preserve"> de ...,</w:t>
      </w:r>
    </w:p>
    <w:p w14:paraId="66D71A4F" w14:textId="77777777" w:rsidR="0093217A" w:rsidRPr="004B2F79" w:rsidRDefault="0093217A" w:rsidP="0093217A">
      <w:pPr>
        <w:tabs>
          <w:tab w:val="left" w:pos="6216"/>
        </w:tabs>
        <w:rPr>
          <w:rFonts w:ascii="Trebuchet MS" w:hAnsi="Trebuchet MS"/>
          <w:b/>
          <w:bCs/>
          <w:sz w:val="24"/>
          <w:szCs w:val="24"/>
        </w:rPr>
      </w:pPr>
    </w:p>
    <w:p w14:paraId="05FFFF27" w14:textId="6CBCDF2D" w:rsidR="0093217A" w:rsidRPr="0093217A" w:rsidRDefault="00616332" w:rsidP="0093217A">
      <w:pPr>
        <w:tabs>
          <w:tab w:val="left" w:pos="6216"/>
        </w:tabs>
        <w:jc w:val="both"/>
        <w:rPr>
          <w:sz w:val="24"/>
          <w:szCs w:val="24"/>
        </w:rPr>
      </w:pPr>
      <w:r>
        <w:rPr>
          <w:sz w:val="24"/>
          <w:szCs w:val="24"/>
        </w:rPr>
        <w:t>Vu le code général de la fonction publique,</w:t>
      </w:r>
    </w:p>
    <w:p w14:paraId="48EC352A" w14:textId="77777777" w:rsidR="0093217A" w:rsidRPr="0093217A" w:rsidRDefault="0093217A" w:rsidP="0093217A">
      <w:pPr>
        <w:tabs>
          <w:tab w:val="left" w:pos="6216"/>
        </w:tabs>
        <w:jc w:val="both"/>
        <w:rPr>
          <w:sz w:val="24"/>
          <w:szCs w:val="24"/>
        </w:rPr>
      </w:pPr>
    </w:p>
    <w:p w14:paraId="28C0565D" w14:textId="77777777" w:rsidR="0093217A" w:rsidRPr="0093217A" w:rsidRDefault="0093217A" w:rsidP="0093217A">
      <w:pPr>
        <w:tabs>
          <w:tab w:val="left" w:pos="6216"/>
        </w:tabs>
        <w:jc w:val="both"/>
        <w:rPr>
          <w:sz w:val="24"/>
          <w:szCs w:val="24"/>
        </w:rPr>
      </w:pPr>
      <w:r w:rsidRPr="0093217A">
        <w:rPr>
          <w:sz w:val="24"/>
          <w:szCs w:val="24"/>
        </w:rPr>
        <w:t>Vu le décret n°2002-61 du 14 janvier 2002 relatif à l’indemnité d’administration et de technicité,</w:t>
      </w:r>
    </w:p>
    <w:p w14:paraId="75BDF9E9" w14:textId="77777777" w:rsidR="0093217A" w:rsidRPr="0093217A" w:rsidRDefault="0093217A" w:rsidP="0093217A">
      <w:pPr>
        <w:tabs>
          <w:tab w:val="left" w:pos="6216"/>
        </w:tabs>
        <w:jc w:val="both"/>
        <w:rPr>
          <w:sz w:val="24"/>
          <w:szCs w:val="24"/>
        </w:rPr>
      </w:pPr>
    </w:p>
    <w:p w14:paraId="14294E77" w14:textId="77777777" w:rsidR="0093217A" w:rsidRPr="0093217A" w:rsidRDefault="0093217A" w:rsidP="0093217A">
      <w:pPr>
        <w:tabs>
          <w:tab w:val="left" w:pos="6216"/>
        </w:tabs>
        <w:jc w:val="both"/>
        <w:rPr>
          <w:sz w:val="24"/>
          <w:szCs w:val="24"/>
        </w:rPr>
      </w:pPr>
      <w:r w:rsidRPr="0093217A">
        <w:rPr>
          <w:sz w:val="24"/>
          <w:szCs w:val="24"/>
        </w:rPr>
        <w:t>Vu l’arrêté ministériel fixant les montants de référence de l’indemnité d’administration et de technicité,</w:t>
      </w:r>
    </w:p>
    <w:p w14:paraId="0FB3F796" w14:textId="77777777" w:rsidR="0093217A" w:rsidRPr="0093217A" w:rsidRDefault="0093217A" w:rsidP="0093217A">
      <w:pPr>
        <w:tabs>
          <w:tab w:val="left" w:pos="6216"/>
        </w:tabs>
        <w:jc w:val="both"/>
        <w:rPr>
          <w:sz w:val="24"/>
          <w:szCs w:val="24"/>
        </w:rPr>
      </w:pPr>
    </w:p>
    <w:p w14:paraId="062DEC7E" w14:textId="77777777" w:rsidR="0093217A" w:rsidRPr="0093217A" w:rsidRDefault="0093217A" w:rsidP="0093217A">
      <w:pPr>
        <w:tabs>
          <w:tab w:val="left" w:pos="6216"/>
        </w:tabs>
        <w:jc w:val="both"/>
        <w:rPr>
          <w:sz w:val="24"/>
          <w:szCs w:val="24"/>
        </w:rPr>
      </w:pPr>
      <w:r w:rsidRPr="0093217A">
        <w:rPr>
          <w:sz w:val="24"/>
          <w:szCs w:val="24"/>
        </w:rPr>
        <w:t>Vu la délibération de l'assemblée délibérante du … relative à l’attribution du régime indemnitaire,</w:t>
      </w:r>
    </w:p>
    <w:p w14:paraId="2AD65DB0" w14:textId="77777777" w:rsidR="0093217A" w:rsidRPr="0093217A" w:rsidRDefault="0093217A" w:rsidP="0093217A">
      <w:pPr>
        <w:tabs>
          <w:tab w:val="left" w:pos="6216"/>
        </w:tabs>
        <w:jc w:val="both"/>
        <w:rPr>
          <w:sz w:val="24"/>
          <w:szCs w:val="24"/>
        </w:rPr>
      </w:pPr>
    </w:p>
    <w:p w14:paraId="7CD50073" w14:textId="77777777" w:rsidR="0093217A" w:rsidRPr="0093217A" w:rsidRDefault="0093217A" w:rsidP="0093217A">
      <w:pPr>
        <w:tabs>
          <w:tab w:val="left" w:pos="6216"/>
        </w:tabs>
        <w:jc w:val="both"/>
        <w:rPr>
          <w:sz w:val="24"/>
          <w:szCs w:val="24"/>
        </w:rPr>
      </w:pPr>
      <w:r w:rsidRPr="0093217A">
        <w:rPr>
          <w:sz w:val="24"/>
          <w:szCs w:val="24"/>
        </w:rPr>
        <w:t xml:space="preserve">Considérant que la manière de servir de </w:t>
      </w:r>
      <w:r w:rsidRPr="007F449A">
        <w:rPr>
          <w:sz w:val="24"/>
          <w:szCs w:val="24"/>
        </w:rPr>
        <w:t xml:space="preserve">Monsieur </w:t>
      </w:r>
      <w:r w:rsidRPr="0093217A">
        <w:rPr>
          <w:i/>
          <w:sz w:val="24"/>
          <w:szCs w:val="24"/>
        </w:rPr>
        <w:t>(ou Madame)</w:t>
      </w:r>
      <w:r>
        <w:rPr>
          <w:sz w:val="24"/>
          <w:szCs w:val="24"/>
        </w:rPr>
        <w:t xml:space="preserve"> … </w:t>
      </w:r>
      <w:r w:rsidRPr="0093217A">
        <w:rPr>
          <w:sz w:val="24"/>
          <w:szCs w:val="24"/>
        </w:rPr>
        <w:t>justifie l’attribution de cette indemnité.</w:t>
      </w:r>
    </w:p>
    <w:p w14:paraId="127F41FA" w14:textId="77777777" w:rsidR="0093217A" w:rsidRPr="0093217A" w:rsidRDefault="0093217A" w:rsidP="0093217A">
      <w:pPr>
        <w:tabs>
          <w:tab w:val="left" w:pos="142"/>
          <w:tab w:val="left" w:pos="6216"/>
        </w:tabs>
        <w:jc w:val="both"/>
        <w:rPr>
          <w:sz w:val="24"/>
          <w:szCs w:val="24"/>
        </w:rPr>
      </w:pPr>
    </w:p>
    <w:p w14:paraId="3712D396" w14:textId="77777777" w:rsidR="0093217A" w:rsidRPr="00F16DBA" w:rsidRDefault="0093217A" w:rsidP="0093217A">
      <w:pPr>
        <w:pStyle w:val="VuConsidrant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84BEB12" w14:textId="77777777" w:rsidR="0093217A" w:rsidRPr="00F16DBA" w:rsidRDefault="0093217A" w:rsidP="0093217A">
      <w:pPr>
        <w:tabs>
          <w:tab w:val="left" w:pos="142"/>
          <w:tab w:val="left" w:pos="2268"/>
          <w:tab w:val="left" w:pos="2552"/>
        </w:tabs>
        <w:jc w:val="center"/>
        <w:rPr>
          <w:b/>
          <w:bCs/>
          <w:sz w:val="24"/>
          <w:szCs w:val="24"/>
        </w:rPr>
      </w:pPr>
      <w:r w:rsidRPr="00F16DBA">
        <w:rPr>
          <w:b/>
          <w:bCs/>
          <w:sz w:val="24"/>
          <w:szCs w:val="24"/>
        </w:rPr>
        <w:t>ARRÊTE</w:t>
      </w:r>
    </w:p>
    <w:p w14:paraId="4385F99D" w14:textId="77777777" w:rsidR="0093217A" w:rsidRPr="00F16DBA" w:rsidRDefault="0093217A" w:rsidP="0093217A">
      <w:pPr>
        <w:tabs>
          <w:tab w:val="left" w:pos="142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05C5E158" w14:textId="77777777" w:rsidR="0093217A" w:rsidRPr="00F16DBA" w:rsidRDefault="0093217A" w:rsidP="0093217A">
      <w:pPr>
        <w:tabs>
          <w:tab w:val="left" w:pos="142"/>
          <w:tab w:val="left" w:pos="2268"/>
          <w:tab w:val="left" w:pos="2552"/>
        </w:tabs>
        <w:jc w:val="both"/>
        <w:rPr>
          <w:sz w:val="24"/>
          <w:szCs w:val="24"/>
        </w:rPr>
      </w:pPr>
      <w:r w:rsidRPr="00F16DBA">
        <w:rPr>
          <w:b/>
          <w:bCs/>
          <w:sz w:val="24"/>
          <w:szCs w:val="24"/>
          <w:u w:val="single"/>
        </w:rPr>
        <w:t>Article 1</w:t>
      </w:r>
      <w:r w:rsidRPr="00F16DBA">
        <w:rPr>
          <w:b/>
          <w:bCs/>
          <w:sz w:val="24"/>
          <w:szCs w:val="24"/>
        </w:rPr>
        <w:t xml:space="preserve"> :</w:t>
      </w:r>
    </w:p>
    <w:p w14:paraId="13629043" w14:textId="77777777" w:rsidR="0093217A" w:rsidRPr="0093217A" w:rsidRDefault="0093217A" w:rsidP="0093217A">
      <w:pPr>
        <w:tabs>
          <w:tab w:val="left" w:pos="142"/>
          <w:tab w:val="left" w:pos="1134"/>
          <w:tab w:val="right" w:pos="1276"/>
          <w:tab w:val="left" w:pos="6216"/>
        </w:tabs>
        <w:jc w:val="both"/>
        <w:rPr>
          <w:sz w:val="24"/>
          <w:szCs w:val="24"/>
        </w:rPr>
      </w:pPr>
      <w:r w:rsidRPr="007F449A">
        <w:rPr>
          <w:sz w:val="24"/>
          <w:szCs w:val="24"/>
        </w:rPr>
        <w:t xml:space="preserve">Monsieur </w:t>
      </w:r>
      <w:r w:rsidRPr="0093217A">
        <w:rPr>
          <w:i/>
          <w:sz w:val="24"/>
          <w:szCs w:val="24"/>
        </w:rPr>
        <w:t>(ou Madame)</w:t>
      </w:r>
      <w:r w:rsidRPr="007F449A">
        <w:rPr>
          <w:sz w:val="24"/>
          <w:szCs w:val="24"/>
        </w:rPr>
        <w:t xml:space="preserve"> …, </w:t>
      </w:r>
      <w:r w:rsidRPr="0093217A">
        <w:rPr>
          <w:i/>
          <w:sz w:val="24"/>
          <w:szCs w:val="24"/>
        </w:rPr>
        <w:t>(grade)</w:t>
      </w:r>
      <w:r w:rsidRPr="007F449A">
        <w:rPr>
          <w:sz w:val="24"/>
          <w:szCs w:val="24"/>
        </w:rPr>
        <w:t xml:space="preserve"> …, </w:t>
      </w:r>
      <w:r w:rsidRPr="0093217A">
        <w:rPr>
          <w:sz w:val="24"/>
          <w:szCs w:val="24"/>
        </w:rPr>
        <w:t xml:space="preserve">bénéficiera à compter du … d’une indemnité d’administration et de technicité correspondant au montant de référence de son grade sur lequel s’applique un coefficient multiplicateur de </w:t>
      </w:r>
      <w:r>
        <w:rPr>
          <w:sz w:val="24"/>
          <w:szCs w:val="24"/>
        </w:rPr>
        <w:t>…</w:t>
      </w:r>
    </w:p>
    <w:p w14:paraId="47452305" w14:textId="77777777" w:rsidR="0093217A" w:rsidRPr="007F449A" w:rsidRDefault="0093217A" w:rsidP="0093217A">
      <w:pPr>
        <w:tabs>
          <w:tab w:val="left" w:pos="142"/>
          <w:tab w:val="right" w:pos="1276"/>
          <w:tab w:val="left" w:pos="1418"/>
          <w:tab w:val="left" w:pos="6216"/>
        </w:tabs>
        <w:jc w:val="both"/>
        <w:rPr>
          <w:sz w:val="24"/>
          <w:szCs w:val="24"/>
        </w:rPr>
      </w:pPr>
    </w:p>
    <w:p w14:paraId="425D5800" w14:textId="77777777" w:rsidR="0093217A" w:rsidRPr="007F449A" w:rsidRDefault="0093217A" w:rsidP="0093217A">
      <w:pPr>
        <w:tabs>
          <w:tab w:val="left" w:pos="142"/>
        </w:tabs>
        <w:jc w:val="both"/>
        <w:rPr>
          <w:b/>
          <w:sz w:val="24"/>
          <w:szCs w:val="24"/>
        </w:rPr>
      </w:pPr>
      <w:r w:rsidRPr="007F449A">
        <w:rPr>
          <w:b/>
          <w:sz w:val="24"/>
          <w:szCs w:val="24"/>
          <w:u w:val="single"/>
        </w:rPr>
        <w:t>Article 2</w:t>
      </w:r>
      <w:r w:rsidRPr="007F449A">
        <w:rPr>
          <w:b/>
          <w:sz w:val="24"/>
          <w:szCs w:val="24"/>
        </w:rPr>
        <w:t> :</w:t>
      </w:r>
    </w:p>
    <w:p w14:paraId="1205C208" w14:textId="77777777" w:rsidR="0093217A" w:rsidRPr="007F449A" w:rsidRDefault="0093217A" w:rsidP="0093217A">
      <w:pPr>
        <w:jc w:val="both"/>
        <w:rPr>
          <w:sz w:val="24"/>
          <w:szCs w:val="24"/>
        </w:rPr>
      </w:pPr>
      <w:r w:rsidRPr="007F449A">
        <w:rPr>
          <w:sz w:val="24"/>
          <w:szCs w:val="24"/>
        </w:rPr>
        <w:t>Cette indemnité est versée mensuellement (</w:t>
      </w:r>
      <w:r w:rsidRPr="007F449A">
        <w:rPr>
          <w:i/>
          <w:iCs/>
          <w:sz w:val="24"/>
          <w:szCs w:val="24"/>
        </w:rPr>
        <w:t>trimestriellement, semestriellement ou annuellement</w:t>
      </w:r>
      <w:r w:rsidRPr="007F449A">
        <w:rPr>
          <w:sz w:val="24"/>
          <w:szCs w:val="24"/>
        </w:rPr>
        <w:t>), indexée sur la valeur du point de la fonction publique, et proratisée en fonction du temps de travail.</w:t>
      </w:r>
    </w:p>
    <w:p w14:paraId="01F17212" w14:textId="77777777" w:rsidR="0093217A" w:rsidRPr="007F449A" w:rsidRDefault="0093217A" w:rsidP="0093217A">
      <w:pPr>
        <w:tabs>
          <w:tab w:val="left" w:pos="142"/>
        </w:tabs>
        <w:jc w:val="both"/>
        <w:rPr>
          <w:b/>
          <w:sz w:val="24"/>
          <w:szCs w:val="24"/>
          <w:u w:val="single"/>
        </w:rPr>
      </w:pPr>
    </w:p>
    <w:p w14:paraId="26B1C2C1" w14:textId="77777777" w:rsidR="0093217A" w:rsidRDefault="0093217A" w:rsidP="0093217A">
      <w:pPr>
        <w:tabs>
          <w:tab w:val="left" w:pos="142"/>
        </w:tabs>
        <w:jc w:val="both"/>
        <w:rPr>
          <w:b/>
          <w:sz w:val="24"/>
          <w:szCs w:val="24"/>
        </w:rPr>
      </w:pPr>
      <w:r w:rsidRPr="007F449A">
        <w:rPr>
          <w:b/>
          <w:sz w:val="24"/>
          <w:szCs w:val="24"/>
          <w:u w:val="single"/>
        </w:rPr>
        <w:t>Article 3</w:t>
      </w:r>
      <w:r w:rsidRPr="007F449A">
        <w:rPr>
          <w:b/>
          <w:sz w:val="24"/>
          <w:szCs w:val="24"/>
        </w:rPr>
        <w:t xml:space="preserve"> : </w:t>
      </w:r>
    </w:p>
    <w:p w14:paraId="0C893205" w14:textId="77777777" w:rsidR="00E326B6" w:rsidRPr="00E326B6" w:rsidRDefault="00E326B6" w:rsidP="0093217A">
      <w:pPr>
        <w:tabs>
          <w:tab w:val="left" w:pos="142"/>
        </w:tabs>
        <w:jc w:val="both"/>
        <w:rPr>
          <w:b/>
          <w:sz w:val="24"/>
          <w:szCs w:val="24"/>
        </w:rPr>
      </w:pPr>
      <w:r w:rsidRPr="00E326B6">
        <w:rPr>
          <w:sz w:val="24"/>
          <w:szCs w:val="24"/>
        </w:rPr>
        <w:t>Cette indemnité est cumulable avec le versement des indemnités horaires pour travaux supplémentaires.</w:t>
      </w:r>
    </w:p>
    <w:p w14:paraId="0650B460" w14:textId="77777777" w:rsidR="00E326B6" w:rsidRDefault="00E326B6" w:rsidP="0093217A">
      <w:pPr>
        <w:tabs>
          <w:tab w:val="left" w:pos="142"/>
        </w:tabs>
        <w:jc w:val="both"/>
        <w:rPr>
          <w:b/>
          <w:sz w:val="24"/>
          <w:szCs w:val="24"/>
        </w:rPr>
      </w:pPr>
    </w:p>
    <w:p w14:paraId="61247015" w14:textId="77777777" w:rsidR="00E326B6" w:rsidRPr="007F449A" w:rsidRDefault="00E326B6" w:rsidP="0093217A">
      <w:pPr>
        <w:tabs>
          <w:tab w:val="left" w:pos="142"/>
        </w:tabs>
        <w:jc w:val="both"/>
        <w:rPr>
          <w:b/>
          <w:sz w:val="24"/>
          <w:szCs w:val="24"/>
        </w:rPr>
      </w:pPr>
      <w:r w:rsidRPr="00E326B6">
        <w:rPr>
          <w:b/>
          <w:sz w:val="24"/>
          <w:szCs w:val="24"/>
          <w:u w:val="single"/>
        </w:rPr>
        <w:t>Article 4</w:t>
      </w:r>
      <w:r>
        <w:rPr>
          <w:b/>
          <w:sz w:val="24"/>
          <w:szCs w:val="24"/>
        </w:rPr>
        <w:t xml:space="preserve"> : </w:t>
      </w:r>
    </w:p>
    <w:p w14:paraId="4DECD216" w14:textId="77777777" w:rsidR="0093217A" w:rsidRPr="00F16DBA" w:rsidRDefault="0093217A" w:rsidP="0093217A">
      <w:pPr>
        <w:tabs>
          <w:tab w:val="left" w:pos="142"/>
        </w:tabs>
        <w:jc w:val="both"/>
        <w:rPr>
          <w:sz w:val="24"/>
          <w:szCs w:val="24"/>
        </w:rPr>
      </w:pPr>
      <w:r w:rsidRPr="00F16DBA">
        <w:rPr>
          <w:i/>
          <w:sz w:val="24"/>
          <w:szCs w:val="24"/>
        </w:rPr>
        <w:t>Le</w:t>
      </w:r>
      <w:r w:rsidRPr="00F16DBA">
        <w:rPr>
          <w:sz w:val="24"/>
          <w:szCs w:val="24"/>
        </w:rPr>
        <w:t xml:space="preserve"> </w:t>
      </w:r>
      <w:r w:rsidRPr="00F16DBA">
        <w:rPr>
          <w:i/>
          <w:sz w:val="24"/>
          <w:szCs w:val="24"/>
        </w:rPr>
        <w:t>Directeur Général des Services (</w:t>
      </w:r>
      <w:r w:rsidR="009B4FB8">
        <w:rPr>
          <w:i/>
          <w:sz w:val="24"/>
          <w:szCs w:val="24"/>
        </w:rPr>
        <w:t xml:space="preserve">ou </w:t>
      </w:r>
      <w:r w:rsidRPr="00F16DBA">
        <w:rPr>
          <w:i/>
          <w:sz w:val="24"/>
          <w:szCs w:val="24"/>
        </w:rPr>
        <w:t>la secrétaire de mairie, le Directeur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etc</w:t>
      </w:r>
      <w:proofErr w:type="spellEnd"/>
      <w:r w:rsidRPr="00F16DBA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="00FB1E8B">
        <w:rPr>
          <w:sz w:val="24"/>
          <w:szCs w:val="24"/>
        </w:rPr>
        <w:t xml:space="preserve">et le comptable de la collectivité sont chargés chacun en ce qui le concerne </w:t>
      </w:r>
      <w:r w:rsidRPr="00F16DBA">
        <w:rPr>
          <w:sz w:val="24"/>
          <w:szCs w:val="24"/>
        </w:rPr>
        <w:t xml:space="preserve">de l’exécution du présent arrêté qui sera notifié à Monsieur </w:t>
      </w:r>
      <w:r w:rsidRPr="00F16DBA">
        <w:rPr>
          <w:i/>
          <w:sz w:val="24"/>
          <w:szCs w:val="24"/>
        </w:rPr>
        <w:t>(ou Madame)</w:t>
      </w:r>
      <w:r w:rsidRPr="00F16DBA">
        <w:rPr>
          <w:sz w:val="24"/>
          <w:szCs w:val="24"/>
        </w:rPr>
        <w:t>...</w:t>
      </w:r>
    </w:p>
    <w:p w14:paraId="11446485" w14:textId="77777777" w:rsidR="0093217A" w:rsidRDefault="0093217A" w:rsidP="0093217A">
      <w:pPr>
        <w:tabs>
          <w:tab w:val="left" w:pos="142"/>
        </w:tabs>
        <w:jc w:val="both"/>
        <w:rPr>
          <w:sz w:val="24"/>
          <w:szCs w:val="24"/>
        </w:rPr>
      </w:pPr>
    </w:p>
    <w:p w14:paraId="07D10395" w14:textId="77777777" w:rsidR="00454D67" w:rsidRPr="00F16DBA" w:rsidRDefault="00454D67" w:rsidP="0093217A">
      <w:pPr>
        <w:tabs>
          <w:tab w:val="left" w:pos="142"/>
        </w:tabs>
        <w:jc w:val="both"/>
        <w:rPr>
          <w:sz w:val="24"/>
          <w:szCs w:val="24"/>
        </w:rPr>
      </w:pPr>
    </w:p>
    <w:p w14:paraId="7883269E" w14:textId="77777777" w:rsidR="0093217A" w:rsidRPr="00F16DBA" w:rsidRDefault="0093217A" w:rsidP="0093217A">
      <w:pPr>
        <w:pStyle w:val="Retraitcorpsdetexte2"/>
        <w:tabs>
          <w:tab w:val="left" w:pos="142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F16DBA">
        <w:rPr>
          <w:b/>
          <w:sz w:val="24"/>
          <w:szCs w:val="24"/>
          <w:u w:val="single"/>
        </w:rPr>
        <w:t xml:space="preserve">Article </w:t>
      </w:r>
      <w:r w:rsidR="00E326B6">
        <w:rPr>
          <w:b/>
          <w:sz w:val="24"/>
          <w:szCs w:val="24"/>
          <w:u w:val="single"/>
        </w:rPr>
        <w:t>5</w:t>
      </w:r>
      <w:r w:rsidRPr="00F16DBA">
        <w:rPr>
          <w:b/>
          <w:sz w:val="24"/>
          <w:szCs w:val="24"/>
        </w:rPr>
        <w:t xml:space="preserve"> : </w:t>
      </w:r>
    </w:p>
    <w:p w14:paraId="5A6D8424" w14:textId="77777777" w:rsidR="0093217A" w:rsidRPr="00F16DBA" w:rsidRDefault="0093217A" w:rsidP="0093217A">
      <w:pPr>
        <w:tabs>
          <w:tab w:val="left" w:pos="142"/>
        </w:tabs>
        <w:jc w:val="both"/>
        <w:rPr>
          <w:sz w:val="24"/>
          <w:szCs w:val="24"/>
        </w:rPr>
      </w:pPr>
      <w:r w:rsidRPr="00F16DBA">
        <w:rPr>
          <w:sz w:val="24"/>
          <w:szCs w:val="24"/>
        </w:rPr>
        <w:t xml:space="preserve">Le Maire </w:t>
      </w:r>
      <w:r w:rsidRPr="00F16DBA">
        <w:rPr>
          <w:i/>
          <w:sz w:val="24"/>
          <w:szCs w:val="24"/>
        </w:rPr>
        <w:t>(ou le Président)</w:t>
      </w:r>
      <w:r w:rsidRPr="00F16DBA"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</w:t>
      </w:r>
      <w:r w:rsidRPr="00F16DBA">
        <w:rPr>
          <w:sz w:val="24"/>
          <w:szCs w:val="24"/>
        </w:rPr>
        <w:lastRenderedPageBreak/>
        <w:t>Tribunal Administratif d’Amiens dans un délai de deux mois, à compter de la présente notification.</w:t>
      </w:r>
    </w:p>
    <w:p w14:paraId="367345F3" w14:textId="77777777" w:rsidR="0093217A" w:rsidRDefault="0093217A" w:rsidP="0093217A">
      <w:pPr>
        <w:tabs>
          <w:tab w:val="left" w:pos="142"/>
        </w:tabs>
        <w:jc w:val="both"/>
        <w:rPr>
          <w:bCs/>
          <w:sz w:val="24"/>
          <w:szCs w:val="24"/>
        </w:rPr>
      </w:pPr>
    </w:p>
    <w:p w14:paraId="7F4F5231" w14:textId="77777777" w:rsidR="007323F1" w:rsidRDefault="007323F1" w:rsidP="007323F1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Article 6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2111169E" w14:textId="77777777" w:rsidR="007323F1" w:rsidRPr="00F16DBA" w:rsidRDefault="007323F1" w:rsidP="007323F1">
      <w:pPr>
        <w:tabs>
          <w:tab w:val="left" w:pos="142"/>
        </w:tabs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Ampliation du présent arrêté sera transmise au Président du Centre de Gestion de l’Oise et au </w:t>
      </w:r>
      <w:r>
        <w:rPr>
          <w:sz w:val="24"/>
          <w:szCs w:val="24"/>
        </w:rPr>
        <w:t>comptable de la collectivité</w:t>
      </w:r>
      <w:r>
        <w:rPr>
          <w:color w:val="000000" w:themeColor="text1"/>
          <w:sz w:val="24"/>
          <w:szCs w:val="24"/>
        </w:rPr>
        <w:t>.</w:t>
      </w:r>
    </w:p>
    <w:p w14:paraId="279D65C5" w14:textId="77777777" w:rsidR="0093217A" w:rsidRPr="00F16DBA" w:rsidRDefault="0093217A" w:rsidP="0093217A">
      <w:pPr>
        <w:tabs>
          <w:tab w:val="left" w:pos="142"/>
        </w:tabs>
        <w:jc w:val="both"/>
        <w:rPr>
          <w:bCs/>
          <w:sz w:val="24"/>
          <w:szCs w:val="24"/>
        </w:rPr>
      </w:pPr>
    </w:p>
    <w:p w14:paraId="5C55FD26" w14:textId="77777777" w:rsidR="0093217A" w:rsidRPr="00F16DBA" w:rsidRDefault="0093217A" w:rsidP="0093217A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DBA">
        <w:rPr>
          <w:sz w:val="24"/>
          <w:szCs w:val="24"/>
        </w:rPr>
        <w:t>Notifié à l'agent le :</w:t>
      </w:r>
      <w:r w:rsidRPr="00F16DBA">
        <w:rPr>
          <w:sz w:val="24"/>
          <w:szCs w:val="24"/>
        </w:rPr>
        <w:tab/>
      </w:r>
      <w:r w:rsidRPr="00F16DBA">
        <w:rPr>
          <w:sz w:val="24"/>
          <w:szCs w:val="24"/>
        </w:rPr>
        <w:tab/>
      </w:r>
      <w:r w:rsidRPr="00F16DBA">
        <w:rPr>
          <w:sz w:val="24"/>
          <w:szCs w:val="24"/>
        </w:rPr>
        <w:tab/>
      </w:r>
      <w:r w:rsidRPr="00F16DBA">
        <w:rPr>
          <w:sz w:val="24"/>
          <w:szCs w:val="24"/>
        </w:rPr>
        <w:tab/>
        <w:t>Fait à ..., le ...</w:t>
      </w:r>
    </w:p>
    <w:p w14:paraId="69DD78B0" w14:textId="77777777" w:rsidR="0093217A" w:rsidRPr="00F16DBA" w:rsidRDefault="0093217A" w:rsidP="0093217A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DBA">
        <w:rPr>
          <w:sz w:val="24"/>
          <w:szCs w:val="24"/>
        </w:rPr>
        <w:t>(</w:t>
      </w:r>
      <w:proofErr w:type="gramStart"/>
      <w:r w:rsidRPr="00F16DBA">
        <w:rPr>
          <w:sz w:val="24"/>
          <w:szCs w:val="24"/>
        </w:rPr>
        <w:t>date</w:t>
      </w:r>
      <w:proofErr w:type="gramEnd"/>
      <w:r w:rsidRPr="00F16DBA">
        <w:rPr>
          <w:sz w:val="24"/>
          <w:szCs w:val="24"/>
        </w:rPr>
        <w:t xml:space="preserve"> et signature)</w:t>
      </w:r>
      <w:r w:rsidRPr="00F16DBA">
        <w:rPr>
          <w:sz w:val="24"/>
          <w:szCs w:val="24"/>
        </w:rPr>
        <w:tab/>
      </w:r>
      <w:r w:rsidRPr="00F16DBA">
        <w:rPr>
          <w:sz w:val="24"/>
          <w:szCs w:val="24"/>
        </w:rPr>
        <w:tab/>
      </w:r>
      <w:r w:rsidRPr="00F16DBA">
        <w:rPr>
          <w:sz w:val="24"/>
          <w:szCs w:val="24"/>
        </w:rPr>
        <w:tab/>
      </w:r>
      <w:r w:rsidRPr="00F16DBA">
        <w:rPr>
          <w:sz w:val="24"/>
          <w:szCs w:val="24"/>
        </w:rPr>
        <w:tab/>
        <w:t xml:space="preserve">Le Maire </w:t>
      </w:r>
      <w:r w:rsidRPr="00F16DBA">
        <w:rPr>
          <w:i/>
          <w:sz w:val="24"/>
          <w:szCs w:val="24"/>
        </w:rPr>
        <w:t>(ou le Président)</w:t>
      </w:r>
      <w:r w:rsidRPr="00F16DBA">
        <w:rPr>
          <w:sz w:val="24"/>
          <w:szCs w:val="24"/>
        </w:rPr>
        <w:t>,</w:t>
      </w:r>
    </w:p>
    <w:p w14:paraId="706BE8A1" w14:textId="77777777" w:rsidR="0093217A" w:rsidRPr="00F16DBA" w:rsidRDefault="0093217A" w:rsidP="0093217A">
      <w:pPr>
        <w:tabs>
          <w:tab w:val="left" w:pos="142"/>
        </w:tabs>
        <w:jc w:val="both"/>
        <w:rPr>
          <w:sz w:val="24"/>
          <w:szCs w:val="24"/>
        </w:rPr>
      </w:pPr>
    </w:p>
    <w:p w14:paraId="76C84984" w14:textId="77777777" w:rsidR="0093217A" w:rsidRPr="00F16DBA" w:rsidRDefault="0093217A" w:rsidP="0093217A">
      <w:pPr>
        <w:tabs>
          <w:tab w:val="left" w:pos="142"/>
        </w:tabs>
        <w:jc w:val="both"/>
        <w:rPr>
          <w:sz w:val="24"/>
          <w:szCs w:val="24"/>
        </w:rPr>
      </w:pPr>
    </w:p>
    <w:p w14:paraId="7CB955D8" w14:textId="77777777" w:rsidR="0093217A" w:rsidRPr="00F16DBA" w:rsidRDefault="0093217A" w:rsidP="0093217A">
      <w:pPr>
        <w:tabs>
          <w:tab w:val="left" w:pos="142"/>
        </w:tabs>
        <w:jc w:val="both"/>
        <w:rPr>
          <w:sz w:val="24"/>
          <w:szCs w:val="24"/>
        </w:rPr>
      </w:pPr>
    </w:p>
    <w:p w14:paraId="6D1F3A46" w14:textId="77777777" w:rsidR="0093217A" w:rsidRPr="00812CD8" w:rsidRDefault="0093217A" w:rsidP="0093217A">
      <w:pPr>
        <w:tabs>
          <w:tab w:val="left" w:pos="142"/>
        </w:tabs>
        <w:jc w:val="both"/>
        <w:rPr>
          <w:sz w:val="28"/>
          <w:szCs w:val="28"/>
        </w:rPr>
      </w:pPr>
    </w:p>
    <w:p w14:paraId="620B848A" w14:textId="77777777" w:rsidR="0093217A" w:rsidRPr="00812CD8" w:rsidRDefault="0093217A" w:rsidP="0093217A">
      <w:pPr>
        <w:tabs>
          <w:tab w:val="left" w:pos="142"/>
        </w:tabs>
        <w:jc w:val="both"/>
        <w:rPr>
          <w:sz w:val="28"/>
          <w:szCs w:val="28"/>
        </w:rPr>
      </w:pPr>
    </w:p>
    <w:p w14:paraId="6EE89EBC" w14:textId="77777777" w:rsidR="005F6250" w:rsidRDefault="005F6250"/>
    <w:sectPr w:rsidR="005F6250" w:rsidSect="00413D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79E9" w14:textId="77777777" w:rsidR="00CB0FFA" w:rsidRDefault="00CB0FFA" w:rsidP="00CB0FFA">
      <w:r>
        <w:separator/>
      </w:r>
    </w:p>
  </w:endnote>
  <w:endnote w:type="continuationSeparator" w:id="0">
    <w:p w14:paraId="04FA7995" w14:textId="77777777" w:rsidR="00CB0FFA" w:rsidRDefault="00CB0FFA" w:rsidP="00CB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0E23" w14:textId="05AD41EC" w:rsidR="00454D67" w:rsidRDefault="00454D67" w:rsidP="00454D67">
    <w:pPr>
      <w:pStyle w:val="Pieddepage"/>
      <w:jc w:val="center"/>
    </w:pPr>
    <w:r>
      <w:t xml:space="preserve">Pôle juridique et carrières CDG60 – </w:t>
    </w:r>
    <w:r w:rsidR="00616332">
      <w:t>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A5CC" w14:textId="77777777" w:rsidR="00CB0FFA" w:rsidRDefault="00CB0FFA" w:rsidP="00CB0FFA">
      <w:r>
        <w:separator/>
      </w:r>
    </w:p>
  </w:footnote>
  <w:footnote w:type="continuationSeparator" w:id="0">
    <w:p w14:paraId="69B8C2D9" w14:textId="77777777" w:rsidR="00CB0FFA" w:rsidRDefault="00CB0FFA" w:rsidP="00CB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708D" w14:textId="77777777" w:rsidR="00616332" w:rsidRDefault="00616332">
    <w:pPr>
      <w:pStyle w:val="En-tte"/>
    </w:pPr>
  </w:p>
  <w:p w14:paraId="5EC1BA58" w14:textId="77777777" w:rsidR="00616332" w:rsidRDefault="00E326B6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17A"/>
    <w:rsid w:val="00416350"/>
    <w:rsid w:val="00454D67"/>
    <w:rsid w:val="0051602F"/>
    <w:rsid w:val="005F6250"/>
    <w:rsid w:val="00616332"/>
    <w:rsid w:val="007323F1"/>
    <w:rsid w:val="0093217A"/>
    <w:rsid w:val="009B4FB8"/>
    <w:rsid w:val="00AF1E1A"/>
    <w:rsid w:val="00B746D0"/>
    <w:rsid w:val="00CB0FFA"/>
    <w:rsid w:val="00E326B6"/>
    <w:rsid w:val="00F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DC50"/>
  <w15:docId w15:val="{FE96E7E6-BCD8-4669-A46B-B0D1CE8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3217A"/>
  </w:style>
  <w:style w:type="paragraph" w:styleId="Retraitcorpsdetexte2">
    <w:name w:val="Body Text Indent 2"/>
    <w:basedOn w:val="Normal"/>
    <w:link w:val="Retraitcorpsdetexte2Car"/>
    <w:uiPriority w:val="99"/>
    <w:unhideWhenUsed/>
    <w:rsid w:val="0093217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93217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93217A"/>
    <w:rPr>
      <w:b/>
      <w:bCs/>
    </w:rPr>
  </w:style>
  <w:style w:type="paragraph" w:customStyle="1" w:styleId="VuConsidrant">
    <w:name w:val="Vu.Considérant"/>
    <w:basedOn w:val="Normal"/>
    <w:rsid w:val="0093217A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3217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3217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4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4D6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BEYNEY Geoffrey</cp:lastModifiedBy>
  <cp:revision>7</cp:revision>
  <dcterms:created xsi:type="dcterms:W3CDTF">2013-11-20T15:42:00Z</dcterms:created>
  <dcterms:modified xsi:type="dcterms:W3CDTF">2024-01-24T15:51:00Z</dcterms:modified>
</cp:coreProperties>
</file>