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C6AF" w14:textId="77777777" w:rsidR="005138D5" w:rsidRPr="002415DA" w:rsidRDefault="005138D5" w:rsidP="005138D5">
      <w:pPr>
        <w:jc w:val="center"/>
        <w:rPr>
          <w:b/>
          <w:sz w:val="24"/>
          <w:szCs w:val="24"/>
        </w:rPr>
      </w:pPr>
    </w:p>
    <w:p w14:paraId="3366D7AE" w14:textId="77777777" w:rsidR="005138D5" w:rsidRPr="005138D5" w:rsidRDefault="005138D5" w:rsidP="005138D5">
      <w:pPr>
        <w:jc w:val="center"/>
        <w:rPr>
          <w:b/>
          <w:sz w:val="28"/>
          <w:szCs w:val="28"/>
        </w:rPr>
      </w:pPr>
      <w:r w:rsidRPr="005138D5">
        <w:rPr>
          <w:b/>
          <w:sz w:val="28"/>
          <w:szCs w:val="28"/>
        </w:rPr>
        <w:t>ARRETE  PORTANT  ATTRIBUTION  D’UN CONGE  DE  SOLIDARITE  FAMILIALE</w:t>
      </w:r>
    </w:p>
    <w:p w14:paraId="0B6CF938" w14:textId="77777777" w:rsidR="005138D5" w:rsidRPr="004C0E63" w:rsidRDefault="005138D5" w:rsidP="005138D5">
      <w:pPr>
        <w:jc w:val="center"/>
        <w:rPr>
          <w:i/>
          <w:sz w:val="24"/>
          <w:szCs w:val="24"/>
        </w:rPr>
      </w:pPr>
      <w:r w:rsidRPr="004C0E63">
        <w:rPr>
          <w:b/>
          <w:i/>
          <w:sz w:val="24"/>
          <w:szCs w:val="24"/>
        </w:rPr>
        <w:t xml:space="preserve">(Fonctionnaires et agents </w:t>
      </w:r>
      <w:r w:rsidR="00F62782" w:rsidRPr="00D631FD">
        <w:rPr>
          <w:b/>
          <w:i/>
          <w:sz w:val="24"/>
          <w:szCs w:val="24"/>
        </w:rPr>
        <w:t>contractuels</w:t>
      </w:r>
      <w:r w:rsidRPr="00D631FD">
        <w:rPr>
          <w:b/>
          <w:i/>
          <w:sz w:val="24"/>
          <w:szCs w:val="24"/>
        </w:rPr>
        <w:t>)</w:t>
      </w:r>
    </w:p>
    <w:p w14:paraId="6EA18600" w14:textId="77777777" w:rsidR="005138D5" w:rsidRPr="005138D5" w:rsidRDefault="005138D5" w:rsidP="005138D5">
      <w:pPr>
        <w:tabs>
          <w:tab w:val="left" w:pos="284"/>
          <w:tab w:val="left" w:pos="2552"/>
        </w:tabs>
        <w:rPr>
          <w:b/>
          <w:i/>
          <w:iCs/>
          <w:sz w:val="28"/>
          <w:szCs w:val="28"/>
        </w:rPr>
      </w:pPr>
    </w:p>
    <w:p w14:paraId="459E91BB" w14:textId="77777777" w:rsidR="005138D5" w:rsidRPr="008C31A8" w:rsidRDefault="005138D5" w:rsidP="005138D5">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6F4983C7" w14:textId="77777777" w:rsidR="005138D5" w:rsidRPr="008C31A8" w:rsidRDefault="005138D5" w:rsidP="005138D5">
      <w:pPr>
        <w:tabs>
          <w:tab w:val="left" w:pos="284"/>
          <w:tab w:val="left" w:pos="2268"/>
          <w:tab w:val="left" w:pos="2552"/>
        </w:tabs>
        <w:jc w:val="both"/>
        <w:rPr>
          <w:sz w:val="24"/>
          <w:szCs w:val="24"/>
        </w:rPr>
      </w:pPr>
    </w:p>
    <w:p w14:paraId="7251691E" w14:textId="77777777" w:rsidR="005138D5" w:rsidRDefault="005138D5" w:rsidP="005138D5">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383A9F9B" w14:textId="27C70222" w:rsidR="005138D5" w:rsidRDefault="005138D5" w:rsidP="005138D5">
      <w:pPr>
        <w:jc w:val="both"/>
        <w:rPr>
          <w:sz w:val="24"/>
          <w:szCs w:val="24"/>
        </w:rPr>
      </w:pPr>
    </w:p>
    <w:p w14:paraId="18A997E3" w14:textId="50B1B4BB" w:rsidR="00CA659D" w:rsidRDefault="00CA659D" w:rsidP="005138D5">
      <w:pPr>
        <w:jc w:val="both"/>
        <w:rPr>
          <w:sz w:val="24"/>
          <w:szCs w:val="24"/>
        </w:rPr>
      </w:pPr>
      <w:r>
        <w:rPr>
          <w:sz w:val="24"/>
          <w:szCs w:val="24"/>
        </w:rPr>
        <w:t>Vu le code de la sécurité sociale, et notamment ses articles L. 168-1 à L. 168-7 ;</w:t>
      </w:r>
    </w:p>
    <w:p w14:paraId="2831D3FB" w14:textId="77777777" w:rsidR="00CA659D" w:rsidRPr="0076117F" w:rsidRDefault="00CA659D" w:rsidP="005138D5">
      <w:pPr>
        <w:jc w:val="both"/>
        <w:rPr>
          <w:sz w:val="24"/>
          <w:szCs w:val="24"/>
        </w:rPr>
      </w:pPr>
    </w:p>
    <w:p w14:paraId="61585DD5" w14:textId="48EA7664" w:rsidR="005138D5" w:rsidRPr="005138D5" w:rsidRDefault="005138D5" w:rsidP="001E414F">
      <w:pPr>
        <w:jc w:val="both"/>
        <w:rPr>
          <w:sz w:val="24"/>
          <w:szCs w:val="24"/>
        </w:rPr>
      </w:pPr>
      <w:r w:rsidRPr="005138D5">
        <w:rPr>
          <w:sz w:val="24"/>
          <w:szCs w:val="24"/>
        </w:rPr>
        <w:t xml:space="preserve">Vu </w:t>
      </w:r>
      <w:r w:rsidR="001E414F">
        <w:rPr>
          <w:sz w:val="24"/>
          <w:szCs w:val="24"/>
        </w:rPr>
        <w:t>le code général de la fonction publique, et notamment ses articles L. 633-1 à L. 633-4</w:t>
      </w:r>
      <w:r w:rsidRPr="005138D5">
        <w:rPr>
          <w:sz w:val="24"/>
          <w:szCs w:val="24"/>
        </w:rPr>
        <w:t> ;</w:t>
      </w:r>
    </w:p>
    <w:p w14:paraId="0DB5B9D5" w14:textId="77777777" w:rsidR="005138D5" w:rsidRPr="005138D5" w:rsidRDefault="005138D5" w:rsidP="005138D5">
      <w:pPr>
        <w:rPr>
          <w:sz w:val="24"/>
          <w:szCs w:val="24"/>
        </w:rPr>
      </w:pPr>
    </w:p>
    <w:p w14:paraId="0FA6DEA6" w14:textId="77777777" w:rsidR="005138D5" w:rsidRPr="001E414F" w:rsidRDefault="005138D5" w:rsidP="005138D5">
      <w:pPr>
        <w:jc w:val="both"/>
        <w:rPr>
          <w:i/>
          <w:iCs/>
          <w:sz w:val="24"/>
          <w:szCs w:val="24"/>
        </w:rPr>
      </w:pPr>
      <w:r w:rsidRPr="001E414F">
        <w:rPr>
          <w:b/>
          <w:i/>
          <w:sz w:val="24"/>
          <w:szCs w:val="24"/>
          <w:u w:val="single"/>
        </w:rPr>
        <w:t>Pour les stagiaires</w:t>
      </w:r>
      <w:r w:rsidRPr="005138D5">
        <w:rPr>
          <w:sz w:val="24"/>
          <w:szCs w:val="24"/>
        </w:rPr>
        <w:t xml:space="preserve"> : </w:t>
      </w:r>
      <w:r w:rsidRPr="001E414F">
        <w:rPr>
          <w:i/>
          <w:iCs/>
          <w:sz w:val="24"/>
          <w:szCs w:val="24"/>
        </w:rPr>
        <w:t>Vu le décret n° 92-1194 du 4 novembre 1992 fixant les dispositions communes applicables aux fonctionnaires stagiaires de la fonction publique territoriale ;</w:t>
      </w:r>
    </w:p>
    <w:p w14:paraId="0FB8379C" w14:textId="77777777" w:rsidR="005138D5" w:rsidRPr="001E414F" w:rsidRDefault="005138D5" w:rsidP="005138D5">
      <w:pPr>
        <w:rPr>
          <w:i/>
          <w:iCs/>
          <w:sz w:val="24"/>
          <w:szCs w:val="24"/>
        </w:rPr>
      </w:pPr>
    </w:p>
    <w:p w14:paraId="293A2315" w14:textId="7AD21426" w:rsidR="005138D5" w:rsidRPr="001E414F" w:rsidRDefault="005138D5" w:rsidP="005138D5">
      <w:pPr>
        <w:jc w:val="both"/>
        <w:rPr>
          <w:i/>
          <w:iCs/>
          <w:sz w:val="24"/>
          <w:szCs w:val="24"/>
        </w:rPr>
      </w:pPr>
      <w:r w:rsidRPr="001E414F">
        <w:rPr>
          <w:b/>
          <w:i/>
          <w:iCs/>
          <w:sz w:val="24"/>
          <w:szCs w:val="24"/>
          <w:u w:val="single"/>
        </w:rPr>
        <w:t>Pour les fonctionnaires</w:t>
      </w:r>
      <w:r w:rsidRPr="001E414F">
        <w:rPr>
          <w:i/>
          <w:iCs/>
          <w:sz w:val="24"/>
          <w:szCs w:val="24"/>
        </w:rPr>
        <w:t> : Vu le décret n° 2013-67 du 18 janvier 2013 relatif au congé pour solidarité familiale et à l’allocation d’accompagnement des personnes en fin de vie pour les fonctionnaires relevant de la loi n° 83-634 du 13 juillet 1983 ;</w:t>
      </w:r>
    </w:p>
    <w:p w14:paraId="685BF974" w14:textId="2B7DB687" w:rsidR="001E414F" w:rsidRPr="001E414F" w:rsidRDefault="001E414F" w:rsidP="005138D5">
      <w:pPr>
        <w:jc w:val="both"/>
        <w:rPr>
          <w:i/>
          <w:iCs/>
          <w:sz w:val="24"/>
          <w:szCs w:val="24"/>
        </w:rPr>
      </w:pPr>
    </w:p>
    <w:p w14:paraId="19CD6CDC" w14:textId="77777777" w:rsidR="001E414F" w:rsidRPr="001E414F" w:rsidRDefault="001E414F" w:rsidP="001E414F">
      <w:pPr>
        <w:jc w:val="both"/>
        <w:rPr>
          <w:i/>
          <w:iCs/>
          <w:sz w:val="24"/>
          <w:szCs w:val="24"/>
        </w:rPr>
      </w:pPr>
      <w:r w:rsidRPr="001E414F">
        <w:rPr>
          <w:b/>
          <w:i/>
          <w:iCs/>
          <w:sz w:val="24"/>
          <w:szCs w:val="24"/>
          <w:u w:val="single"/>
        </w:rPr>
        <w:t>Pour les agents contractuels</w:t>
      </w:r>
      <w:r w:rsidRPr="001E414F">
        <w:rPr>
          <w:b/>
          <w:i/>
          <w:iCs/>
          <w:color w:val="FF0000"/>
          <w:sz w:val="24"/>
          <w:szCs w:val="24"/>
        </w:rPr>
        <w:t xml:space="preserve"> </w:t>
      </w:r>
      <w:r w:rsidRPr="001E414F">
        <w:rPr>
          <w:i/>
          <w:iCs/>
          <w:sz w:val="24"/>
          <w:szCs w:val="24"/>
        </w:rPr>
        <w:t>: Vu le décret n° 2013-68 du 18 janvier 2013 relatif au congé pour solidarité familiale pour les agents non titulaires des fonctions publiques de l’Etat, territoriale et hospitalière ;</w:t>
      </w:r>
    </w:p>
    <w:p w14:paraId="36609414" w14:textId="77777777" w:rsidR="005138D5" w:rsidRPr="005138D5" w:rsidRDefault="005138D5" w:rsidP="005138D5">
      <w:pPr>
        <w:rPr>
          <w:sz w:val="24"/>
          <w:szCs w:val="24"/>
        </w:rPr>
      </w:pPr>
    </w:p>
    <w:p w14:paraId="321D86A1" w14:textId="77777777" w:rsidR="005138D5" w:rsidRPr="005138D5" w:rsidRDefault="005138D5" w:rsidP="005138D5">
      <w:pPr>
        <w:jc w:val="both"/>
        <w:rPr>
          <w:sz w:val="24"/>
          <w:szCs w:val="24"/>
        </w:rPr>
      </w:pPr>
      <w:r w:rsidRPr="005138D5">
        <w:rPr>
          <w:sz w:val="24"/>
          <w:szCs w:val="24"/>
        </w:rPr>
        <w:t xml:space="preserve">Vu la demande de </w:t>
      </w:r>
      <w:r w:rsidRPr="005138D5">
        <w:rPr>
          <w:rFonts w:eastAsia="Calibri"/>
          <w:sz w:val="24"/>
          <w:szCs w:val="24"/>
        </w:rPr>
        <w:t xml:space="preserve">Monsieur </w:t>
      </w:r>
      <w:r w:rsidRPr="005138D5">
        <w:rPr>
          <w:rFonts w:eastAsia="Calibri"/>
          <w:i/>
          <w:sz w:val="24"/>
          <w:szCs w:val="24"/>
        </w:rPr>
        <w:t xml:space="preserve">(ou </w:t>
      </w:r>
      <w:r w:rsidRPr="005138D5">
        <w:rPr>
          <w:i/>
          <w:sz w:val="24"/>
          <w:szCs w:val="24"/>
        </w:rPr>
        <w:t>Madame)</w:t>
      </w:r>
      <w:r w:rsidRPr="005138D5">
        <w:rPr>
          <w:sz w:val="24"/>
          <w:szCs w:val="24"/>
        </w:rPr>
        <w:t xml:space="preserve"> … </w:t>
      </w:r>
      <w:r w:rsidRPr="005138D5">
        <w:rPr>
          <w:rFonts w:eastAsia="Calibri"/>
          <w:sz w:val="24"/>
          <w:szCs w:val="24"/>
        </w:rPr>
        <w:t>né</w:t>
      </w:r>
      <w:r w:rsidRPr="001E414F">
        <w:rPr>
          <w:rFonts w:eastAsia="Calibri"/>
          <w:i/>
          <w:iCs/>
          <w:sz w:val="24"/>
          <w:szCs w:val="24"/>
        </w:rPr>
        <w:t>(e)</w:t>
      </w:r>
      <w:r w:rsidRPr="005138D5">
        <w:rPr>
          <w:rFonts w:eastAsia="Calibri"/>
          <w:sz w:val="24"/>
          <w:szCs w:val="24"/>
        </w:rPr>
        <w:t xml:space="preserve"> le …</w:t>
      </w:r>
      <w:r w:rsidRPr="005138D5">
        <w:rPr>
          <w:sz w:val="24"/>
          <w:szCs w:val="24"/>
        </w:rPr>
        <w:t>,</w:t>
      </w:r>
      <w:r w:rsidRPr="005138D5">
        <w:rPr>
          <w:rFonts w:eastAsia="Calibri"/>
          <w:sz w:val="24"/>
          <w:szCs w:val="24"/>
        </w:rPr>
        <w:t xml:space="preserve"> </w:t>
      </w:r>
      <w:r w:rsidRPr="005138D5">
        <w:rPr>
          <w:i/>
          <w:sz w:val="24"/>
          <w:szCs w:val="24"/>
        </w:rPr>
        <w:t>(</w:t>
      </w:r>
      <w:r w:rsidRPr="005138D5">
        <w:rPr>
          <w:rFonts w:eastAsia="Calibri"/>
          <w:i/>
          <w:sz w:val="24"/>
          <w:szCs w:val="24"/>
        </w:rPr>
        <w:t>grade</w:t>
      </w:r>
      <w:r w:rsidRPr="005138D5">
        <w:rPr>
          <w:i/>
          <w:sz w:val="24"/>
          <w:szCs w:val="24"/>
        </w:rPr>
        <w:t>)</w:t>
      </w:r>
      <w:r w:rsidRPr="005138D5">
        <w:rPr>
          <w:sz w:val="24"/>
          <w:szCs w:val="24"/>
        </w:rPr>
        <w:t xml:space="preserve"> .</w:t>
      </w:r>
      <w:r w:rsidRPr="005138D5">
        <w:rPr>
          <w:rFonts w:eastAsia="Calibri"/>
          <w:sz w:val="24"/>
          <w:szCs w:val="24"/>
        </w:rPr>
        <w:t>..</w:t>
      </w:r>
      <w:r w:rsidRPr="005138D5">
        <w:rPr>
          <w:sz w:val="24"/>
          <w:szCs w:val="24"/>
        </w:rPr>
        <w:t xml:space="preserve"> suivant la lettre du … sollicitant le bénéfice d’un congé de solidarité familiale ;</w:t>
      </w:r>
    </w:p>
    <w:p w14:paraId="31C28D48" w14:textId="77777777" w:rsidR="005138D5" w:rsidRPr="005138D5" w:rsidRDefault="005138D5" w:rsidP="005138D5">
      <w:pPr>
        <w:rPr>
          <w:sz w:val="24"/>
          <w:szCs w:val="24"/>
        </w:rPr>
      </w:pPr>
    </w:p>
    <w:p w14:paraId="0FB2BEE1" w14:textId="77777777" w:rsidR="005138D5" w:rsidRPr="005138D5" w:rsidRDefault="005138D5" w:rsidP="005138D5">
      <w:pPr>
        <w:jc w:val="both"/>
        <w:rPr>
          <w:bCs/>
          <w:iCs/>
          <w:sz w:val="24"/>
          <w:szCs w:val="24"/>
        </w:rPr>
      </w:pPr>
      <w:r w:rsidRPr="005138D5">
        <w:rPr>
          <w:sz w:val="24"/>
          <w:szCs w:val="24"/>
        </w:rPr>
        <w:t>Considérant que l’intéresse</w:t>
      </w:r>
      <w:r w:rsidRPr="005138D5">
        <w:rPr>
          <w:i/>
          <w:sz w:val="24"/>
          <w:szCs w:val="24"/>
        </w:rPr>
        <w:t>(e)</w:t>
      </w:r>
      <w:r w:rsidRPr="005138D5">
        <w:rPr>
          <w:sz w:val="24"/>
          <w:szCs w:val="24"/>
        </w:rPr>
        <w:t xml:space="preserve"> remplit les conditions requises </w:t>
      </w:r>
      <w:r w:rsidRPr="005138D5">
        <w:rPr>
          <w:i/>
          <w:sz w:val="24"/>
          <w:szCs w:val="24"/>
        </w:rPr>
        <w:t>(ascendant</w:t>
      </w:r>
      <w:r w:rsidRPr="005138D5">
        <w:rPr>
          <w:bCs/>
          <w:i/>
          <w:iCs/>
          <w:sz w:val="24"/>
          <w:szCs w:val="24"/>
        </w:rPr>
        <w:t>, descendant, frère, sœur, personne partageant le même domicile ou ayant désigné l’agent bénéficiaire comme sa personne de confiance au sens de l’article L. 1111-6 du code de la santé publique souffrant d’une pathologie mettant en jeu le pronostic vital ou est en phase avancée ou terminale d’une affection grave et incurable, quelle qu’en soit la cause)</w:t>
      </w:r>
      <w:r w:rsidRPr="005138D5">
        <w:rPr>
          <w:bCs/>
          <w:iCs/>
          <w:sz w:val="24"/>
          <w:szCs w:val="24"/>
        </w:rPr>
        <w:t> ;</w:t>
      </w:r>
    </w:p>
    <w:p w14:paraId="5751684C" w14:textId="77777777" w:rsidR="005138D5" w:rsidRPr="005138D5" w:rsidRDefault="005138D5" w:rsidP="005138D5">
      <w:pPr>
        <w:jc w:val="both"/>
        <w:rPr>
          <w:sz w:val="24"/>
          <w:szCs w:val="24"/>
        </w:rPr>
      </w:pPr>
    </w:p>
    <w:p w14:paraId="691B0C0A" w14:textId="77777777" w:rsidR="005138D5" w:rsidRPr="0076117F" w:rsidRDefault="005138D5" w:rsidP="005138D5">
      <w:pPr>
        <w:tabs>
          <w:tab w:val="left" w:pos="284"/>
          <w:tab w:val="left" w:pos="2268"/>
          <w:tab w:val="left" w:pos="2552"/>
        </w:tabs>
        <w:rPr>
          <w:b/>
          <w:bCs/>
          <w:sz w:val="24"/>
          <w:szCs w:val="24"/>
        </w:rPr>
      </w:pPr>
    </w:p>
    <w:p w14:paraId="4DA9D311" w14:textId="77777777" w:rsidR="005138D5" w:rsidRPr="008C31A8" w:rsidRDefault="005138D5" w:rsidP="005138D5">
      <w:pPr>
        <w:tabs>
          <w:tab w:val="left" w:pos="284"/>
          <w:tab w:val="left" w:pos="2268"/>
          <w:tab w:val="left" w:pos="2552"/>
        </w:tabs>
        <w:jc w:val="center"/>
        <w:rPr>
          <w:b/>
          <w:bCs/>
          <w:sz w:val="24"/>
          <w:szCs w:val="24"/>
        </w:rPr>
      </w:pPr>
      <w:r w:rsidRPr="008C31A8">
        <w:rPr>
          <w:b/>
          <w:bCs/>
          <w:sz w:val="24"/>
          <w:szCs w:val="24"/>
        </w:rPr>
        <w:t>ARRÊTE</w:t>
      </w:r>
    </w:p>
    <w:p w14:paraId="0713218D" w14:textId="77777777" w:rsidR="005138D5" w:rsidRPr="008C31A8" w:rsidRDefault="005138D5" w:rsidP="005138D5">
      <w:pPr>
        <w:tabs>
          <w:tab w:val="left" w:pos="284"/>
          <w:tab w:val="left" w:pos="2268"/>
          <w:tab w:val="left" w:pos="2552"/>
        </w:tabs>
        <w:rPr>
          <w:sz w:val="24"/>
          <w:szCs w:val="24"/>
        </w:rPr>
      </w:pPr>
    </w:p>
    <w:p w14:paraId="03FAC0B2" w14:textId="77777777" w:rsidR="005138D5" w:rsidRPr="008C31A8" w:rsidRDefault="005138D5" w:rsidP="005138D5">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45BF0F0E" w14:textId="4C7F489E" w:rsidR="005138D5" w:rsidRDefault="005138D5" w:rsidP="005138D5">
      <w:pPr>
        <w:tabs>
          <w:tab w:val="left" w:pos="1276"/>
        </w:tabs>
        <w:jc w:val="both"/>
        <w:rPr>
          <w:sz w:val="24"/>
          <w:szCs w:val="24"/>
        </w:rPr>
      </w:pPr>
      <w:r w:rsidRPr="005138D5">
        <w:rPr>
          <w:sz w:val="24"/>
          <w:szCs w:val="24"/>
        </w:rPr>
        <w:t>A compter du …</w:t>
      </w:r>
      <w:r w:rsidRPr="005138D5">
        <w:rPr>
          <w:rFonts w:eastAsia="Calibri"/>
          <w:sz w:val="24"/>
          <w:szCs w:val="24"/>
        </w:rPr>
        <w:t xml:space="preserve">, Monsieur </w:t>
      </w:r>
      <w:r w:rsidRPr="005138D5">
        <w:rPr>
          <w:rFonts w:eastAsia="Calibri"/>
          <w:i/>
          <w:sz w:val="24"/>
          <w:szCs w:val="24"/>
        </w:rPr>
        <w:t xml:space="preserve">(ou </w:t>
      </w:r>
      <w:r w:rsidRPr="005138D5">
        <w:rPr>
          <w:i/>
          <w:sz w:val="24"/>
          <w:szCs w:val="24"/>
        </w:rPr>
        <w:t>Madame)</w:t>
      </w:r>
      <w:r w:rsidRPr="005138D5">
        <w:rPr>
          <w:sz w:val="24"/>
          <w:szCs w:val="24"/>
        </w:rPr>
        <w:t xml:space="preserve"> … </w:t>
      </w:r>
      <w:r w:rsidRPr="005138D5">
        <w:rPr>
          <w:rFonts w:eastAsia="Calibri"/>
          <w:sz w:val="24"/>
          <w:szCs w:val="24"/>
        </w:rPr>
        <w:t>né</w:t>
      </w:r>
      <w:r w:rsidR="001E414F" w:rsidRPr="001E414F">
        <w:rPr>
          <w:rFonts w:eastAsia="Calibri"/>
          <w:i/>
          <w:iCs/>
          <w:sz w:val="24"/>
          <w:szCs w:val="24"/>
        </w:rPr>
        <w:t>(</w:t>
      </w:r>
      <w:r w:rsidRPr="001E414F">
        <w:rPr>
          <w:rFonts w:eastAsia="Calibri"/>
          <w:i/>
          <w:iCs/>
          <w:sz w:val="24"/>
          <w:szCs w:val="24"/>
        </w:rPr>
        <w:t>e</w:t>
      </w:r>
      <w:r w:rsidR="001E414F" w:rsidRPr="001E414F">
        <w:rPr>
          <w:rFonts w:eastAsia="Calibri"/>
          <w:i/>
          <w:iCs/>
          <w:sz w:val="24"/>
          <w:szCs w:val="24"/>
        </w:rPr>
        <w:t>)</w:t>
      </w:r>
      <w:r w:rsidRPr="005138D5">
        <w:rPr>
          <w:rFonts w:eastAsia="Calibri"/>
          <w:sz w:val="24"/>
          <w:szCs w:val="24"/>
        </w:rPr>
        <w:t xml:space="preserve"> le …</w:t>
      </w:r>
      <w:r w:rsidRPr="005138D5">
        <w:rPr>
          <w:sz w:val="24"/>
          <w:szCs w:val="24"/>
        </w:rPr>
        <w:t>,</w:t>
      </w:r>
      <w:r w:rsidRPr="005138D5">
        <w:rPr>
          <w:rFonts w:eastAsia="Calibri"/>
          <w:sz w:val="24"/>
          <w:szCs w:val="24"/>
        </w:rPr>
        <w:t xml:space="preserve"> </w:t>
      </w:r>
      <w:r w:rsidRPr="005138D5">
        <w:rPr>
          <w:i/>
          <w:sz w:val="24"/>
          <w:szCs w:val="24"/>
        </w:rPr>
        <w:t>(</w:t>
      </w:r>
      <w:r w:rsidRPr="005138D5">
        <w:rPr>
          <w:rFonts w:eastAsia="Calibri"/>
          <w:i/>
          <w:sz w:val="24"/>
          <w:szCs w:val="24"/>
        </w:rPr>
        <w:t>grade</w:t>
      </w:r>
      <w:r w:rsidRPr="005138D5">
        <w:rPr>
          <w:i/>
          <w:sz w:val="24"/>
          <w:szCs w:val="24"/>
        </w:rPr>
        <w:t>)</w:t>
      </w:r>
      <w:r w:rsidRPr="005138D5">
        <w:rPr>
          <w:sz w:val="24"/>
          <w:szCs w:val="24"/>
        </w:rPr>
        <w:t xml:space="preserve"> .</w:t>
      </w:r>
      <w:r w:rsidRPr="005138D5">
        <w:rPr>
          <w:rFonts w:eastAsia="Calibri"/>
          <w:sz w:val="24"/>
          <w:szCs w:val="24"/>
        </w:rPr>
        <w:t>.. est admis</w:t>
      </w:r>
      <w:r w:rsidRPr="005138D5">
        <w:rPr>
          <w:rFonts w:eastAsia="Calibri"/>
          <w:i/>
          <w:sz w:val="24"/>
          <w:szCs w:val="24"/>
        </w:rPr>
        <w:t>(e)</w:t>
      </w:r>
      <w:r w:rsidRPr="005138D5">
        <w:rPr>
          <w:rFonts w:eastAsia="Calibri"/>
          <w:sz w:val="24"/>
          <w:szCs w:val="24"/>
        </w:rPr>
        <w:t xml:space="preserve"> au bénéfice </w:t>
      </w:r>
      <w:r w:rsidRPr="005138D5">
        <w:rPr>
          <w:sz w:val="24"/>
          <w:szCs w:val="24"/>
        </w:rPr>
        <w:t xml:space="preserve">bénéficie d’un congé de solidarité familiale d’une durée de … allant jusqu’au … inclus </w:t>
      </w:r>
      <w:r w:rsidRPr="005138D5">
        <w:rPr>
          <w:i/>
          <w:sz w:val="24"/>
          <w:szCs w:val="24"/>
        </w:rPr>
        <w:t>(durée maximale de trois mois, renouvelable une fois)</w:t>
      </w:r>
      <w:r w:rsidRPr="005138D5">
        <w:rPr>
          <w:sz w:val="24"/>
          <w:szCs w:val="24"/>
        </w:rPr>
        <w:t>.</w:t>
      </w:r>
    </w:p>
    <w:p w14:paraId="4A11ABCA" w14:textId="22F84EC8" w:rsidR="001E414F" w:rsidRDefault="001E414F" w:rsidP="005138D5">
      <w:pPr>
        <w:tabs>
          <w:tab w:val="left" w:pos="1276"/>
        </w:tabs>
        <w:jc w:val="both"/>
        <w:rPr>
          <w:sz w:val="24"/>
          <w:szCs w:val="24"/>
        </w:rPr>
      </w:pPr>
    </w:p>
    <w:p w14:paraId="4387DED0" w14:textId="1C7CFA9D" w:rsidR="001E414F" w:rsidRPr="001E414F" w:rsidRDefault="001E414F" w:rsidP="001E414F">
      <w:pPr>
        <w:tabs>
          <w:tab w:val="left" w:pos="1276"/>
        </w:tabs>
        <w:jc w:val="both"/>
        <w:rPr>
          <w:i/>
          <w:iCs/>
          <w:sz w:val="24"/>
          <w:szCs w:val="24"/>
        </w:rPr>
      </w:pPr>
      <w:r w:rsidRPr="001E414F">
        <w:rPr>
          <w:i/>
          <w:iCs/>
          <w:sz w:val="24"/>
          <w:szCs w:val="24"/>
        </w:rPr>
        <w:t>Il peut être accordé</w:t>
      </w:r>
      <w:r w:rsidRPr="001E414F">
        <w:rPr>
          <w:i/>
          <w:iCs/>
          <w:sz w:val="24"/>
          <w:szCs w:val="24"/>
        </w:rPr>
        <w:t> :</w:t>
      </w:r>
    </w:p>
    <w:p w14:paraId="7ADE2F67" w14:textId="041B86C9" w:rsidR="001E414F" w:rsidRPr="001E414F" w:rsidRDefault="001E414F" w:rsidP="001E414F">
      <w:pPr>
        <w:tabs>
          <w:tab w:val="left" w:pos="1276"/>
        </w:tabs>
        <w:jc w:val="both"/>
        <w:rPr>
          <w:i/>
          <w:iCs/>
          <w:sz w:val="24"/>
          <w:szCs w:val="24"/>
        </w:rPr>
      </w:pPr>
      <w:r w:rsidRPr="001E414F">
        <w:rPr>
          <w:i/>
          <w:iCs/>
          <w:sz w:val="24"/>
          <w:szCs w:val="24"/>
        </w:rPr>
        <w:t>- soit pour une période continue d’une durée maximale de trois mois, renouvelable une fois</w:t>
      </w:r>
      <w:r w:rsidRPr="001E414F">
        <w:rPr>
          <w:i/>
          <w:iCs/>
          <w:sz w:val="24"/>
          <w:szCs w:val="24"/>
        </w:rPr>
        <w:t> ;</w:t>
      </w:r>
    </w:p>
    <w:p w14:paraId="3FD976EB" w14:textId="5C7DED1F" w:rsidR="001E414F" w:rsidRPr="001E414F" w:rsidRDefault="001E414F" w:rsidP="001E414F">
      <w:pPr>
        <w:tabs>
          <w:tab w:val="left" w:pos="1276"/>
        </w:tabs>
        <w:jc w:val="both"/>
        <w:rPr>
          <w:i/>
          <w:iCs/>
          <w:sz w:val="24"/>
          <w:szCs w:val="24"/>
        </w:rPr>
      </w:pPr>
      <w:r w:rsidRPr="001E414F">
        <w:rPr>
          <w:i/>
          <w:iCs/>
          <w:sz w:val="24"/>
          <w:szCs w:val="24"/>
        </w:rPr>
        <w:t>- soit par périodes fractionnées d’au moins sept jours consécutifs, dont la durée cumulée ne peut dépasser six mois</w:t>
      </w:r>
      <w:r w:rsidRPr="001E414F">
        <w:rPr>
          <w:i/>
          <w:iCs/>
          <w:sz w:val="24"/>
          <w:szCs w:val="24"/>
        </w:rPr>
        <w:t> ;</w:t>
      </w:r>
    </w:p>
    <w:p w14:paraId="2AF325CD" w14:textId="2D1A4FB5" w:rsidR="001E414F" w:rsidRPr="001E414F" w:rsidRDefault="001E414F" w:rsidP="001E414F">
      <w:pPr>
        <w:tabs>
          <w:tab w:val="left" w:pos="1276"/>
        </w:tabs>
        <w:jc w:val="both"/>
        <w:rPr>
          <w:i/>
          <w:iCs/>
          <w:sz w:val="24"/>
          <w:szCs w:val="24"/>
        </w:rPr>
      </w:pPr>
      <w:r w:rsidRPr="001E414F">
        <w:rPr>
          <w:i/>
          <w:iCs/>
          <w:sz w:val="24"/>
          <w:szCs w:val="24"/>
        </w:rPr>
        <w:t>- soit sous forme d’un service à temps partiel pour une quotité de temps de travail égale à 50%, 60%, 70% ou 80% du temps plein</w:t>
      </w:r>
      <w:r w:rsidRPr="001E414F">
        <w:rPr>
          <w:i/>
          <w:iCs/>
          <w:sz w:val="24"/>
          <w:szCs w:val="24"/>
        </w:rPr>
        <w:t xml:space="preserve">. </w:t>
      </w:r>
      <w:r w:rsidRPr="001E414F">
        <w:rPr>
          <w:i/>
          <w:iCs/>
          <w:sz w:val="24"/>
          <w:szCs w:val="24"/>
        </w:rPr>
        <w:t>Le service à temps partiel est accordé pour une durée maximale de trois mois, renouvelable une fois.</w:t>
      </w:r>
    </w:p>
    <w:p w14:paraId="4DB1743C" w14:textId="77777777" w:rsidR="005138D5" w:rsidRPr="005138D5" w:rsidRDefault="005138D5" w:rsidP="005138D5">
      <w:pPr>
        <w:tabs>
          <w:tab w:val="left" w:pos="851"/>
        </w:tabs>
        <w:jc w:val="both"/>
        <w:rPr>
          <w:rFonts w:eastAsia="Calibri"/>
          <w:sz w:val="24"/>
          <w:szCs w:val="24"/>
        </w:rPr>
      </w:pPr>
    </w:p>
    <w:p w14:paraId="2BC50E12" w14:textId="77777777" w:rsidR="005138D5" w:rsidRPr="0059578F" w:rsidRDefault="005138D5" w:rsidP="005138D5">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lastRenderedPageBreak/>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41B98E13" w14:textId="65709FDA" w:rsidR="005138D5" w:rsidRDefault="005138D5" w:rsidP="005138D5">
      <w:pPr>
        <w:tabs>
          <w:tab w:val="left" w:pos="1418"/>
        </w:tabs>
        <w:ind w:left="1418" w:hanging="1418"/>
        <w:jc w:val="both"/>
        <w:rPr>
          <w:sz w:val="24"/>
          <w:szCs w:val="24"/>
        </w:rPr>
      </w:pPr>
      <w:r w:rsidRPr="005138D5">
        <w:rPr>
          <w:sz w:val="24"/>
          <w:szCs w:val="24"/>
        </w:rPr>
        <w:t xml:space="preserve">Pendant cette période, l’agent n’est pas rémunéré. </w:t>
      </w:r>
    </w:p>
    <w:p w14:paraId="2CB16AE1" w14:textId="77777777" w:rsidR="001E414F" w:rsidRPr="005138D5" w:rsidRDefault="001E414F" w:rsidP="005138D5">
      <w:pPr>
        <w:tabs>
          <w:tab w:val="left" w:pos="1418"/>
        </w:tabs>
        <w:ind w:left="1418" w:hanging="1418"/>
        <w:jc w:val="both"/>
        <w:rPr>
          <w:sz w:val="24"/>
          <w:szCs w:val="24"/>
        </w:rPr>
      </w:pPr>
    </w:p>
    <w:p w14:paraId="068C37F6" w14:textId="77777777" w:rsidR="005138D5" w:rsidRPr="00CA659D" w:rsidRDefault="005138D5" w:rsidP="005138D5">
      <w:pPr>
        <w:widowControl w:val="0"/>
        <w:autoSpaceDE w:val="0"/>
        <w:autoSpaceDN w:val="0"/>
        <w:adjustRightInd w:val="0"/>
        <w:spacing w:line="220" w:lineRule="atLeast"/>
        <w:jc w:val="both"/>
        <w:rPr>
          <w:i/>
          <w:iCs/>
          <w:sz w:val="24"/>
          <w:szCs w:val="24"/>
        </w:rPr>
      </w:pPr>
      <w:r w:rsidRPr="001E414F">
        <w:rPr>
          <w:b/>
          <w:i/>
          <w:sz w:val="24"/>
          <w:szCs w:val="24"/>
          <w:u w:val="single"/>
        </w:rPr>
        <w:t>Pour les fonctionnaires</w:t>
      </w:r>
      <w:r w:rsidRPr="005138D5">
        <w:rPr>
          <w:b/>
          <w:i/>
          <w:sz w:val="24"/>
          <w:szCs w:val="24"/>
        </w:rPr>
        <w:t xml:space="preserve"> </w:t>
      </w:r>
      <w:r w:rsidRPr="00CA659D">
        <w:rPr>
          <w:b/>
          <w:i/>
          <w:iCs/>
          <w:sz w:val="24"/>
          <w:szCs w:val="24"/>
        </w:rPr>
        <w:t>:</w:t>
      </w:r>
      <w:r w:rsidRPr="00CA659D">
        <w:rPr>
          <w:i/>
          <w:iCs/>
          <w:sz w:val="24"/>
          <w:szCs w:val="24"/>
        </w:rPr>
        <w:t xml:space="preserve"> La durée de ce congé est assimilée à une période de service effectif. Elle n’est pas imputée sur la durée du congé annuel. </w:t>
      </w:r>
    </w:p>
    <w:p w14:paraId="4C4B8FAA" w14:textId="77777777" w:rsidR="005138D5" w:rsidRPr="00CA659D" w:rsidRDefault="005138D5" w:rsidP="005138D5">
      <w:pPr>
        <w:tabs>
          <w:tab w:val="left" w:pos="1418"/>
        </w:tabs>
        <w:ind w:left="1418" w:hanging="1418"/>
        <w:jc w:val="both"/>
        <w:rPr>
          <w:i/>
          <w:iCs/>
          <w:sz w:val="24"/>
          <w:szCs w:val="24"/>
        </w:rPr>
      </w:pPr>
    </w:p>
    <w:p w14:paraId="09D3488C" w14:textId="77777777" w:rsidR="005138D5" w:rsidRPr="00CA659D" w:rsidRDefault="005138D5" w:rsidP="005138D5">
      <w:pPr>
        <w:tabs>
          <w:tab w:val="left" w:pos="1560"/>
        </w:tabs>
        <w:jc w:val="both"/>
        <w:rPr>
          <w:i/>
          <w:iCs/>
          <w:sz w:val="24"/>
          <w:szCs w:val="24"/>
        </w:rPr>
      </w:pPr>
      <w:r w:rsidRPr="00CA659D">
        <w:rPr>
          <w:b/>
          <w:i/>
          <w:iCs/>
          <w:sz w:val="24"/>
          <w:szCs w:val="24"/>
          <w:u w:val="single"/>
        </w:rPr>
        <w:t xml:space="preserve">Pour les agents </w:t>
      </w:r>
      <w:r w:rsidR="006954DB" w:rsidRPr="00CA659D">
        <w:rPr>
          <w:b/>
          <w:i/>
          <w:iCs/>
          <w:sz w:val="24"/>
          <w:szCs w:val="24"/>
          <w:u w:val="single"/>
        </w:rPr>
        <w:t>contractuels</w:t>
      </w:r>
      <w:r w:rsidRPr="00CA659D">
        <w:rPr>
          <w:b/>
          <w:i/>
          <w:iCs/>
          <w:sz w:val="24"/>
          <w:szCs w:val="24"/>
        </w:rPr>
        <w:t> :</w:t>
      </w:r>
      <w:r w:rsidRPr="00CA659D">
        <w:rPr>
          <w:i/>
          <w:iCs/>
          <w:sz w:val="24"/>
          <w:szCs w:val="24"/>
        </w:rPr>
        <w:t xml:space="preserve"> La durée de ce congé est prise en compte pour la détermination des avantages liés à l’ancienneté. Elle n’est pas imputée sur la durée du congé annuel.</w:t>
      </w:r>
    </w:p>
    <w:p w14:paraId="0992E9E5" w14:textId="4C6F42A6" w:rsidR="005138D5" w:rsidRDefault="005138D5" w:rsidP="005138D5">
      <w:pPr>
        <w:pStyle w:val="En-tte"/>
        <w:tabs>
          <w:tab w:val="clear" w:pos="4536"/>
          <w:tab w:val="clear" w:pos="9072"/>
        </w:tabs>
        <w:jc w:val="both"/>
        <w:rPr>
          <w:rFonts w:ascii="Times New Roman" w:eastAsia="Calibri" w:hAnsi="Times New Roman" w:cs="Times New Roman"/>
          <w:b/>
          <w:sz w:val="24"/>
          <w:szCs w:val="24"/>
        </w:rPr>
      </w:pPr>
    </w:p>
    <w:p w14:paraId="635CB68A" w14:textId="53BC7730" w:rsidR="00CA659D" w:rsidRPr="00CA659D" w:rsidRDefault="00CA659D" w:rsidP="005138D5">
      <w:pPr>
        <w:pStyle w:val="En-tte"/>
        <w:tabs>
          <w:tab w:val="clear" w:pos="4536"/>
          <w:tab w:val="clear" w:pos="9072"/>
        </w:tabs>
        <w:jc w:val="both"/>
        <w:rPr>
          <w:rFonts w:ascii="Times New Roman" w:eastAsia="Calibri" w:hAnsi="Times New Roman" w:cs="Times New Roman"/>
          <w:bCs/>
          <w:sz w:val="24"/>
          <w:szCs w:val="24"/>
        </w:rPr>
      </w:pPr>
      <w:r w:rsidRPr="00CA659D">
        <w:rPr>
          <w:rFonts w:ascii="Times New Roman" w:eastAsia="Calibri" w:hAnsi="Times New Roman" w:cs="Times New Roman"/>
          <w:bCs/>
          <w:sz w:val="24"/>
          <w:szCs w:val="24"/>
        </w:rPr>
        <w:t>L’agent peut toutefois percevoir l’</w:t>
      </w:r>
      <w:r w:rsidRPr="00CA659D">
        <w:rPr>
          <w:rFonts w:ascii="Times New Roman" w:eastAsia="Calibri" w:hAnsi="Times New Roman" w:cs="Times New Roman"/>
          <w:bCs/>
          <w:sz w:val="24"/>
          <w:szCs w:val="24"/>
        </w:rPr>
        <w:t>allocation journalière d'accompagnement d'une personne en fin de vie</w:t>
      </w:r>
      <w:r w:rsidRPr="00CA659D">
        <w:rPr>
          <w:rFonts w:ascii="Times New Roman" w:eastAsia="Calibri" w:hAnsi="Times New Roman" w:cs="Times New Roman"/>
          <w:bCs/>
          <w:sz w:val="24"/>
          <w:szCs w:val="24"/>
        </w:rPr>
        <w:t>.</w:t>
      </w:r>
    </w:p>
    <w:p w14:paraId="34058B6D" w14:textId="77777777" w:rsidR="00CA659D" w:rsidRPr="005138D5" w:rsidRDefault="00CA659D" w:rsidP="005138D5">
      <w:pPr>
        <w:pStyle w:val="En-tte"/>
        <w:tabs>
          <w:tab w:val="clear" w:pos="4536"/>
          <w:tab w:val="clear" w:pos="9072"/>
        </w:tabs>
        <w:jc w:val="both"/>
        <w:rPr>
          <w:rFonts w:ascii="Times New Roman" w:eastAsia="Calibri" w:hAnsi="Times New Roman" w:cs="Times New Roman"/>
          <w:b/>
          <w:sz w:val="24"/>
          <w:szCs w:val="24"/>
        </w:rPr>
      </w:pPr>
    </w:p>
    <w:p w14:paraId="6423B128" w14:textId="77777777" w:rsidR="005138D5" w:rsidRPr="008C31A8" w:rsidRDefault="005138D5" w:rsidP="005138D5">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485049DC" w14:textId="77777777" w:rsidR="004C0E63" w:rsidRPr="00BC51EC" w:rsidRDefault="004C0E63" w:rsidP="004C0E63">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4B2E6034" w14:textId="77777777" w:rsidR="005138D5" w:rsidRPr="008C31A8" w:rsidRDefault="005138D5" w:rsidP="005138D5">
      <w:pPr>
        <w:tabs>
          <w:tab w:val="left" w:pos="284"/>
        </w:tabs>
        <w:jc w:val="both"/>
        <w:rPr>
          <w:sz w:val="24"/>
          <w:szCs w:val="24"/>
        </w:rPr>
      </w:pPr>
    </w:p>
    <w:p w14:paraId="4D2D7837" w14:textId="77777777" w:rsidR="005138D5" w:rsidRPr="008C31A8" w:rsidRDefault="005138D5" w:rsidP="005138D5">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14:paraId="6469C133" w14:textId="77777777" w:rsidR="004C0E63" w:rsidRPr="00BC51EC" w:rsidRDefault="004C0E63" w:rsidP="004C0E63">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825BEF5" w14:textId="77777777" w:rsidR="005138D5" w:rsidRDefault="005138D5" w:rsidP="005138D5">
      <w:pPr>
        <w:tabs>
          <w:tab w:val="left" w:pos="284"/>
          <w:tab w:val="left" w:pos="1276"/>
        </w:tabs>
        <w:jc w:val="both"/>
        <w:rPr>
          <w:b/>
          <w:color w:val="000000" w:themeColor="text1"/>
          <w:sz w:val="24"/>
          <w:szCs w:val="24"/>
          <w:u w:val="single"/>
        </w:rPr>
      </w:pPr>
    </w:p>
    <w:p w14:paraId="6B1B9963" w14:textId="77777777" w:rsidR="005138D5" w:rsidRPr="008C31A8" w:rsidRDefault="005138D5" w:rsidP="005138D5">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1CD869BF" w14:textId="77777777" w:rsidR="005138D5" w:rsidRPr="008C31A8" w:rsidRDefault="005138D5" w:rsidP="005138D5">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355D84C0" w14:textId="77777777" w:rsidR="005138D5" w:rsidRPr="008C31A8" w:rsidRDefault="005138D5" w:rsidP="005138D5">
      <w:pPr>
        <w:tabs>
          <w:tab w:val="left" w:pos="284"/>
        </w:tabs>
        <w:jc w:val="both"/>
        <w:rPr>
          <w:sz w:val="24"/>
          <w:szCs w:val="24"/>
        </w:rPr>
      </w:pPr>
    </w:p>
    <w:p w14:paraId="5FBA94B6" w14:textId="77777777" w:rsidR="005138D5" w:rsidRPr="008C31A8" w:rsidRDefault="005138D5" w:rsidP="005138D5">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13E7F797" w14:textId="77777777" w:rsidR="005138D5" w:rsidRPr="00B12D8C" w:rsidRDefault="005138D5" w:rsidP="005138D5">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CB5F06">
        <w:rPr>
          <w:sz w:val="24"/>
          <w:szCs w:val="24"/>
        </w:rPr>
        <w:t xml:space="preserve"> </w:t>
      </w:r>
      <w:r w:rsidR="00CB5F06" w:rsidRPr="00CB5F06">
        <w:rPr>
          <w:i/>
          <w:sz w:val="24"/>
          <w:szCs w:val="24"/>
        </w:rPr>
        <w:t>(Le président)</w:t>
      </w:r>
      <w:r w:rsidRPr="008C31A8">
        <w:rPr>
          <w:sz w:val="24"/>
          <w:szCs w:val="24"/>
        </w:rPr>
        <w:t>,</w:t>
      </w:r>
    </w:p>
    <w:p w14:paraId="45121DCB" w14:textId="77777777" w:rsidR="005138D5" w:rsidRDefault="005138D5" w:rsidP="005138D5"/>
    <w:p w14:paraId="630DC897" w14:textId="77777777" w:rsidR="005138D5" w:rsidRDefault="005138D5" w:rsidP="005138D5"/>
    <w:p w14:paraId="22D52C83" w14:textId="77777777" w:rsidR="005138D5" w:rsidRDefault="005138D5" w:rsidP="005138D5"/>
    <w:p w14:paraId="67196764" w14:textId="77777777" w:rsidR="005138D5" w:rsidRDefault="005138D5" w:rsidP="005138D5"/>
    <w:p w14:paraId="54A0644F" w14:textId="77777777" w:rsidR="005138D5" w:rsidRDefault="005138D5" w:rsidP="005138D5"/>
    <w:p w14:paraId="283503A4" w14:textId="77777777" w:rsidR="005F6250" w:rsidRDefault="005F6250"/>
    <w:sectPr w:rsidR="005F6250" w:rsidSect="00F627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5DE3" w14:textId="77777777" w:rsidR="00F62782" w:rsidRDefault="00F62782" w:rsidP="00AD42AF">
      <w:r>
        <w:separator/>
      </w:r>
    </w:p>
  </w:endnote>
  <w:endnote w:type="continuationSeparator" w:id="0">
    <w:p w14:paraId="5CF407A6" w14:textId="77777777" w:rsidR="00F62782" w:rsidRDefault="00F62782" w:rsidP="00AD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FEEA" w14:textId="4FA42D16" w:rsidR="00D631FD" w:rsidRDefault="00D631FD" w:rsidP="00D631FD">
    <w:pPr>
      <w:pStyle w:val="Pieddepage"/>
      <w:jc w:val="center"/>
    </w:pPr>
    <w:r>
      <w:t xml:space="preserve">Pôle juridique et carrières </w:t>
    </w:r>
    <w:r w:rsidR="00CA659D">
      <w:t xml:space="preserve">CDG 60 </w:t>
    </w:r>
    <w:r>
      <w:t xml:space="preserve">– </w:t>
    </w:r>
    <w:r w:rsidR="00CA659D">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755C" w14:textId="77777777" w:rsidR="00F62782" w:rsidRDefault="00F62782" w:rsidP="00AD42AF">
      <w:r>
        <w:separator/>
      </w:r>
    </w:p>
  </w:footnote>
  <w:footnote w:type="continuationSeparator" w:id="0">
    <w:p w14:paraId="18EC5FDD" w14:textId="77777777" w:rsidR="00F62782" w:rsidRDefault="00F62782" w:rsidP="00AD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65A" w14:textId="77777777" w:rsidR="00F62782" w:rsidRDefault="00F62782">
    <w:pPr>
      <w:pStyle w:val="En-tte"/>
    </w:pPr>
  </w:p>
  <w:p w14:paraId="2F38F95E" w14:textId="77777777" w:rsidR="00F62782" w:rsidRDefault="00F6278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8D5"/>
    <w:rsid w:val="001E414F"/>
    <w:rsid w:val="004C0E63"/>
    <w:rsid w:val="005138D5"/>
    <w:rsid w:val="005F6250"/>
    <w:rsid w:val="006954DB"/>
    <w:rsid w:val="008024B2"/>
    <w:rsid w:val="00A72CA3"/>
    <w:rsid w:val="00AD42AF"/>
    <w:rsid w:val="00B746D0"/>
    <w:rsid w:val="00CA659D"/>
    <w:rsid w:val="00CB5F06"/>
    <w:rsid w:val="00D631FD"/>
    <w:rsid w:val="00F62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A315"/>
  <w15:docId w15:val="{28FDCF14-63C3-464B-8EE8-0EA50EC8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D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138D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5138D5"/>
  </w:style>
  <w:style w:type="paragraph" w:styleId="Retraitcorpsdetexte2">
    <w:name w:val="Body Text Indent 2"/>
    <w:basedOn w:val="Normal"/>
    <w:link w:val="Retraitcorpsdetexte2Car"/>
    <w:uiPriority w:val="99"/>
    <w:unhideWhenUsed/>
    <w:rsid w:val="005138D5"/>
    <w:pPr>
      <w:spacing w:after="120" w:line="480" w:lineRule="auto"/>
      <w:ind w:left="283"/>
    </w:pPr>
  </w:style>
  <w:style w:type="character" w:customStyle="1" w:styleId="Retraitcorpsdetexte2Car">
    <w:name w:val="Retrait corps de texte 2 Car"/>
    <w:basedOn w:val="Policepardfaut"/>
    <w:link w:val="Retraitcorpsdetexte2"/>
    <w:uiPriority w:val="99"/>
    <w:rsid w:val="005138D5"/>
    <w:rPr>
      <w:rFonts w:ascii="Times New Roman" w:eastAsia="Times New Roman" w:hAnsi="Times New Roman" w:cs="Times New Roman"/>
      <w:sz w:val="20"/>
      <w:szCs w:val="20"/>
      <w:lang w:eastAsia="fr-FR"/>
    </w:rPr>
  </w:style>
  <w:style w:type="character" w:styleId="lev">
    <w:name w:val="Strong"/>
    <w:basedOn w:val="Policepardfaut"/>
    <w:uiPriority w:val="22"/>
    <w:qFormat/>
    <w:rsid w:val="005138D5"/>
    <w:rPr>
      <w:b/>
      <w:bCs/>
    </w:rPr>
  </w:style>
  <w:style w:type="paragraph" w:customStyle="1" w:styleId="articlen">
    <w:name w:val="article : n°"/>
    <w:basedOn w:val="Normal"/>
    <w:rsid w:val="005138D5"/>
    <w:pPr>
      <w:autoSpaceDE w:val="0"/>
      <w:autoSpaceDN w:val="0"/>
      <w:spacing w:before="100"/>
      <w:jc w:val="both"/>
    </w:pPr>
    <w:rPr>
      <w:rFonts w:ascii="Arial" w:eastAsia="SimSun" w:hAnsi="Arial"/>
      <w:b/>
      <w:bCs/>
      <w:lang w:eastAsia="zh-CN"/>
    </w:rPr>
  </w:style>
  <w:style w:type="paragraph" w:styleId="Corpsdetexte">
    <w:name w:val="Body Text"/>
    <w:basedOn w:val="Normal"/>
    <w:link w:val="CorpsdetexteCar"/>
    <w:uiPriority w:val="99"/>
    <w:unhideWhenUsed/>
    <w:rsid w:val="005138D5"/>
    <w:pPr>
      <w:spacing w:after="120"/>
    </w:pPr>
  </w:style>
  <w:style w:type="character" w:customStyle="1" w:styleId="CorpsdetexteCar">
    <w:name w:val="Corps de texte Car"/>
    <w:basedOn w:val="Policepardfaut"/>
    <w:link w:val="Corpsdetexte"/>
    <w:uiPriority w:val="99"/>
    <w:rsid w:val="005138D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D631FD"/>
    <w:pPr>
      <w:tabs>
        <w:tab w:val="center" w:pos="4536"/>
        <w:tab w:val="right" w:pos="9072"/>
      </w:tabs>
    </w:pPr>
  </w:style>
  <w:style w:type="character" w:customStyle="1" w:styleId="PieddepageCar">
    <w:name w:val="Pied de page Car"/>
    <w:basedOn w:val="Policepardfaut"/>
    <w:link w:val="Pieddepage"/>
    <w:uiPriority w:val="99"/>
    <w:rsid w:val="00D631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6</cp:revision>
  <dcterms:created xsi:type="dcterms:W3CDTF">2013-10-24T14:28:00Z</dcterms:created>
  <dcterms:modified xsi:type="dcterms:W3CDTF">2022-06-24T11:56:00Z</dcterms:modified>
</cp:coreProperties>
</file>