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F35C" w14:textId="77777777" w:rsidR="00FE671E" w:rsidRPr="00FE671E" w:rsidRDefault="00FE671E" w:rsidP="00FE671E">
      <w:pPr>
        <w:pStyle w:val="intituldelarrt"/>
        <w:rPr>
          <w:rFonts w:ascii="Times New Roman" w:hAnsi="Times New Roman" w:cs="Times New Roman"/>
          <w:sz w:val="24"/>
          <w:szCs w:val="24"/>
        </w:rPr>
      </w:pPr>
      <w:r w:rsidRPr="00FE671E">
        <w:rPr>
          <w:rFonts w:ascii="Times New Roman" w:hAnsi="Times New Roman" w:cs="Times New Roman"/>
          <w:sz w:val="24"/>
          <w:szCs w:val="24"/>
        </w:rPr>
        <w:t xml:space="preserve">ARRETE DE MISE A LA RETRAITE </w:t>
      </w:r>
      <w:r w:rsidRPr="00FE671E">
        <w:rPr>
          <w:rFonts w:ascii="Times New Roman" w:hAnsi="Times New Roman" w:cs="Times New Roman"/>
          <w:sz w:val="24"/>
          <w:szCs w:val="24"/>
          <w:u w:val="single"/>
        </w:rPr>
        <w:t>AVEC</w:t>
      </w:r>
      <w:r w:rsidRPr="00FE671E">
        <w:rPr>
          <w:rFonts w:ascii="Times New Roman" w:hAnsi="Times New Roman" w:cs="Times New Roman"/>
          <w:sz w:val="24"/>
          <w:szCs w:val="24"/>
        </w:rPr>
        <w:t xml:space="preserve"> DROIT A PENSION DE LA CNRACL</w:t>
      </w:r>
    </w:p>
    <w:p w14:paraId="4196BE6E" w14:textId="77777777" w:rsidR="00FE671E" w:rsidRPr="00FE671E" w:rsidRDefault="00FE671E" w:rsidP="00FE671E">
      <w:pPr>
        <w:jc w:val="center"/>
        <w:rPr>
          <w:b/>
          <w:sz w:val="24"/>
          <w:szCs w:val="24"/>
        </w:rPr>
      </w:pPr>
      <w:r w:rsidRPr="00FE671E">
        <w:rPr>
          <w:b/>
          <w:sz w:val="24"/>
          <w:szCs w:val="24"/>
        </w:rPr>
        <w:t xml:space="preserve">De Monsieur </w:t>
      </w:r>
      <w:r w:rsidRPr="00FE671E">
        <w:rPr>
          <w:b/>
          <w:i/>
          <w:sz w:val="24"/>
          <w:szCs w:val="24"/>
        </w:rPr>
        <w:t>(ou Madame)</w:t>
      </w:r>
      <w:r w:rsidRPr="00FE671E">
        <w:rPr>
          <w:b/>
          <w:sz w:val="24"/>
          <w:szCs w:val="24"/>
        </w:rPr>
        <w:t xml:space="preserve">..., </w:t>
      </w:r>
      <w:r w:rsidRPr="00FE671E">
        <w:rPr>
          <w:b/>
          <w:i/>
          <w:sz w:val="24"/>
          <w:szCs w:val="24"/>
        </w:rPr>
        <w:t>(Grade)</w:t>
      </w:r>
      <w:r w:rsidRPr="00FE671E">
        <w:rPr>
          <w:b/>
          <w:sz w:val="24"/>
          <w:szCs w:val="24"/>
        </w:rPr>
        <w:t xml:space="preserve"> ...</w:t>
      </w:r>
    </w:p>
    <w:p w14:paraId="4F1449AB" w14:textId="77777777" w:rsidR="00FE671E" w:rsidRPr="00BB6D06" w:rsidRDefault="00FE671E" w:rsidP="00BB6D06">
      <w:pPr>
        <w:jc w:val="center"/>
        <w:rPr>
          <w:b/>
        </w:rPr>
      </w:pPr>
      <w:r w:rsidRPr="00FE671E">
        <w:rPr>
          <w:b/>
        </w:rPr>
        <w:t xml:space="preserve"> </w:t>
      </w:r>
      <w:r w:rsidRPr="00AC70C2">
        <w:rPr>
          <w:bCs/>
          <w:i/>
          <w:sz w:val="24"/>
          <w:szCs w:val="24"/>
        </w:rPr>
        <w:t xml:space="preserve"> </w:t>
      </w:r>
    </w:p>
    <w:p w14:paraId="585AF871" w14:textId="77777777" w:rsidR="00FE671E" w:rsidRDefault="00FE671E" w:rsidP="00FE671E">
      <w:pPr>
        <w:tabs>
          <w:tab w:val="left" w:pos="284"/>
          <w:tab w:val="left" w:pos="2552"/>
        </w:tabs>
        <w:jc w:val="center"/>
        <w:rPr>
          <w:b/>
          <w:i/>
          <w:iCs/>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34F9E04B" w14:textId="77777777" w:rsidR="006367D2" w:rsidRPr="006334F1" w:rsidRDefault="006367D2" w:rsidP="00FE671E">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212"/>
      </w:tblGrid>
      <w:tr w:rsidR="006367D2" w14:paraId="0E3E7D8F" w14:textId="77777777" w:rsidTr="00B31192">
        <w:tc>
          <w:tcPr>
            <w:tcW w:w="9212" w:type="dxa"/>
            <w:shd w:val="clear" w:color="auto" w:fill="95B3D7" w:themeFill="accent1" w:themeFillTint="99"/>
          </w:tcPr>
          <w:p w14:paraId="711E5D88" w14:textId="77777777" w:rsidR="006367D2" w:rsidRDefault="006367D2" w:rsidP="00B31192">
            <w:pPr>
              <w:jc w:val="both"/>
              <w:rPr>
                <w:rFonts w:eastAsia="Calibri"/>
                <w:i/>
                <w:iCs/>
                <w:sz w:val="24"/>
                <w:szCs w:val="24"/>
              </w:rPr>
            </w:pPr>
          </w:p>
          <w:p w14:paraId="34F724C4" w14:textId="77777777" w:rsidR="006367D2" w:rsidRPr="00862605" w:rsidRDefault="006367D2" w:rsidP="00B31192">
            <w:pPr>
              <w:jc w:val="center"/>
              <w:rPr>
                <w:rFonts w:eastAsia="Calibri"/>
                <w:b/>
                <w:bCs/>
                <w:i/>
                <w:iCs/>
                <w:sz w:val="28"/>
                <w:szCs w:val="28"/>
              </w:rPr>
            </w:pPr>
            <w:r w:rsidRPr="00862605">
              <w:rPr>
                <w:rFonts w:eastAsia="Calibri"/>
                <w:b/>
                <w:bCs/>
                <w:i/>
                <w:iCs/>
                <w:sz w:val="28"/>
                <w:szCs w:val="28"/>
              </w:rPr>
              <w:t>Observations</w:t>
            </w:r>
          </w:p>
          <w:p w14:paraId="084A3E83" w14:textId="77777777" w:rsidR="006367D2" w:rsidRDefault="006367D2" w:rsidP="00B31192">
            <w:pPr>
              <w:jc w:val="both"/>
              <w:rPr>
                <w:rFonts w:eastAsia="Calibri"/>
                <w:i/>
                <w:iCs/>
                <w:sz w:val="24"/>
                <w:szCs w:val="24"/>
              </w:rPr>
            </w:pPr>
          </w:p>
          <w:p w14:paraId="234CC9C2" w14:textId="77777777" w:rsidR="006367D2" w:rsidRPr="00862605" w:rsidRDefault="006367D2"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14:paraId="53E4EAB9" w14:textId="77777777" w:rsidR="006367D2" w:rsidRPr="00862605" w:rsidRDefault="006367D2"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14:paraId="100D8D7B" w14:textId="77777777" w:rsidR="006367D2" w:rsidRPr="00862605" w:rsidRDefault="006367D2" w:rsidP="00B31192">
            <w:pPr>
              <w:jc w:val="both"/>
              <w:rPr>
                <w:rFonts w:eastAsia="Calibri"/>
                <w:i/>
                <w:iCs/>
                <w:sz w:val="24"/>
                <w:szCs w:val="24"/>
              </w:rPr>
            </w:pPr>
          </w:p>
          <w:p w14:paraId="72F96C17" w14:textId="77777777" w:rsidR="006367D2" w:rsidRPr="00862605" w:rsidRDefault="006367D2" w:rsidP="00B31192">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14:paraId="65B4A856" w14:textId="77777777" w:rsidR="006367D2" w:rsidRPr="00862605" w:rsidRDefault="006367D2" w:rsidP="00B31192">
            <w:pPr>
              <w:jc w:val="both"/>
              <w:rPr>
                <w:rFonts w:eastAsia="Calibri"/>
                <w:i/>
                <w:iCs/>
                <w:sz w:val="24"/>
                <w:szCs w:val="24"/>
              </w:rPr>
            </w:pPr>
          </w:p>
          <w:p w14:paraId="5EAAE05B" w14:textId="77777777" w:rsidR="006367D2" w:rsidRPr="00862605" w:rsidRDefault="006367D2"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14:paraId="5C6DD93A" w14:textId="77777777" w:rsidR="006367D2" w:rsidRPr="00862605" w:rsidRDefault="006367D2" w:rsidP="00B31192">
            <w:pPr>
              <w:jc w:val="both"/>
              <w:rPr>
                <w:rFonts w:eastAsia="Calibri"/>
                <w:i/>
                <w:iCs/>
                <w:sz w:val="24"/>
                <w:szCs w:val="24"/>
              </w:rPr>
            </w:pPr>
          </w:p>
          <w:p w14:paraId="7D335B8F" w14:textId="77777777" w:rsidR="006367D2" w:rsidRPr="00862605" w:rsidRDefault="006367D2"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14:paraId="364C86D1" w14:textId="77777777" w:rsidR="006367D2" w:rsidRPr="00862605" w:rsidRDefault="006367D2" w:rsidP="00B31192">
            <w:pPr>
              <w:jc w:val="both"/>
              <w:rPr>
                <w:rFonts w:eastAsia="Calibri"/>
                <w:i/>
                <w:iCs/>
                <w:sz w:val="24"/>
                <w:szCs w:val="24"/>
              </w:rPr>
            </w:pPr>
          </w:p>
          <w:p w14:paraId="30DCE228" w14:textId="77777777" w:rsidR="006367D2" w:rsidRPr="00862605" w:rsidRDefault="006367D2" w:rsidP="00B31192">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14:paraId="24DCF764" w14:textId="77777777" w:rsidR="006367D2" w:rsidRPr="00862605" w:rsidRDefault="006367D2" w:rsidP="00B31192">
            <w:pPr>
              <w:jc w:val="both"/>
              <w:rPr>
                <w:rFonts w:eastAsia="Calibri"/>
                <w:i/>
                <w:iCs/>
                <w:sz w:val="24"/>
                <w:szCs w:val="24"/>
              </w:rPr>
            </w:pPr>
          </w:p>
          <w:p w14:paraId="4C0B8F85" w14:textId="77777777" w:rsidR="006367D2" w:rsidRPr="00862605" w:rsidRDefault="006367D2"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728DB323" w14:textId="77777777" w:rsidR="006367D2" w:rsidRPr="00862605" w:rsidRDefault="006367D2" w:rsidP="00B31192">
            <w:pPr>
              <w:jc w:val="both"/>
              <w:rPr>
                <w:rFonts w:eastAsia="Calibri"/>
                <w:i/>
                <w:iCs/>
                <w:sz w:val="24"/>
                <w:szCs w:val="24"/>
              </w:rPr>
            </w:pPr>
          </w:p>
          <w:p w14:paraId="411E2D0B" w14:textId="77777777" w:rsidR="006367D2" w:rsidRPr="00862605" w:rsidRDefault="006367D2"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3DB2C50E" w14:textId="77777777" w:rsidR="006367D2" w:rsidRDefault="006367D2" w:rsidP="00B31192">
            <w:pPr>
              <w:jc w:val="both"/>
              <w:rPr>
                <w:rFonts w:eastAsia="Calibri"/>
                <w:i/>
                <w:iCs/>
                <w:sz w:val="24"/>
                <w:szCs w:val="24"/>
              </w:rPr>
            </w:pPr>
          </w:p>
        </w:tc>
      </w:tr>
    </w:tbl>
    <w:p w14:paraId="0E6397C4" w14:textId="77777777" w:rsidR="00FE671E" w:rsidRPr="008951A3" w:rsidRDefault="00FE671E" w:rsidP="00FE671E">
      <w:pPr>
        <w:tabs>
          <w:tab w:val="left" w:pos="0"/>
          <w:tab w:val="left" w:pos="2268"/>
          <w:tab w:val="left" w:pos="2552"/>
        </w:tabs>
        <w:jc w:val="both"/>
        <w:rPr>
          <w:sz w:val="24"/>
          <w:szCs w:val="24"/>
        </w:rPr>
      </w:pPr>
    </w:p>
    <w:p w14:paraId="1DC1F240" w14:textId="77777777" w:rsidR="00FE671E" w:rsidRPr="008951A3" w:rsidRDefault="00FE671E" w:rsidP="00FE671E">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347755FF" w14:textId="77777777" w:rsidR="00FE671E" w:rsidRPr="00FE671E" w:rsidRDefault="00FE671E" w:rsidP="00FE671E">
      <w:pPr>
        <w:pStyle w:val="VuConsidrant"/>
        <w:spacing w:after="0"/>
        <w:rPr>
          <w:rFonts w:ascii="Times New Roman" w:hAnsi="Times New Roman" w:cs="Times New Roman"/>
          <w:sz w:val="24"/>
          <w:szCs w:val="24"/>
        </w:rPr>
      </w:pPr>
    </w:p>
    <w:p w14:paraId="635BAD42" w14:textId="230BBCF9" w:rsidR="00FE671E" w:rsidRDefault="00FE671E" w:rsidP="00261DF2">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w:t>
      </w:r>
      <w:r w:rsidR="00261DF2">
        <w:rPr>
          <w:rFonts w:ascii="Times New Roman" w:hAnsi="Times New Roman" w:cs="Times New Roman"/>
          <w:sz w:val="24"/>
          <w:szCs w:val="24"/>
        </w:rPr>
        <w:t>le code général de la fonction publique</w:t>
      </w:r>
      <w:r w:rsidRPr="00FE671E">
        <w:rPr>
          <w:rFonts w:ascii="Times New Roman" w:hAnsi="Times New Roman" w:cs="Times New Roman"/>
          <w:sz w:val="24"/>
          <w:szCs w:val="24"/>
        </w:rPr>
        <w:t xml:space="preserve">, </w:t>
      </w:r>
    </w:p>
    <w:p w14:paraId="4F12B862" w14:textId="77777777" w:rsidR="00FE671E" w:rsidRPr="00FE671E" w:rsidRDefault="00FE671E" w:rsidP="00FE671E">
      <w:pPr>
        <w:pStyle w:val="VuConsidrant"/>
        <w:spacing w:after="0"/>
        <w:rPr>
          <w:rFonts w:ascii="Times New Roman" w:hAnsi="Times New Roman" w:cs="Times New Roman"/>
          <w:sz w:val="24"/>
          <w:szCs w:val="24"/>
        </w:rPr>
      </w:pPr>
    </w:p>
    <w:p w14:paraId="3AED92FD" w14:textId="0C2A466B" w:rsidR="00FE671E" w:rsidRPr="00FE671E" w:rsidRDefault="0036459D" w:rsidP="00FE671E">
      <w:pPr>
        <w:pStyle w:val="VuConsidrant"/>
        <w:spacing w:after="0"/>
        <w:rPr>
          <w:rFonts w:ascii="Times New Roman" w:hAnsi="Times New Roman" w:cs="Times New Roman"/>
          <w:sz w:val="24"/>
          <w:szCs w:val="24"/>
        </w:rPr>
      </w:pPr>
      <w:r>
        <w:rPr>
          <w:rFonts w:ascii="Times New Roman" w:hAnsi="Times New Roman" w:cs="Times New Roman"/>
          <w:color w:val="000000"/>
          <w:sz w:val="24"/>
          <w:szCs w:val="24"/>
        </w:rPr>
        <w:t xml:space="preserve">Vu la loi </w:t>
      </w:r>
      <w:r w:rsidRPr="00F31208">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F31208">
        <w:rPr>
          <w:rFonts w:ascii="Times New Roman" w:hAnsi="Times New Roman" w:cs="Times New Roman"/>
          <w:color w:val="000000"/>
          <w:sz w:val="24"/>
          <w:szCs w:val="24"/>
        </w:rPr>
        <w:t>2023-270 du 14 avril 2023 de financement rectificative de la sécurité sociale pour 2023</w:t>
      </w:r>
      <w:r>
        <w:rPr>
          <w:rFonts w:ascii="Times New Roman" w:hAnsi="Times New Roman" w:cs="Times New Roman"/>
          <w:color w:val="000000"/>
          <w:sz w:val="24"/>
          <w:szCs w:val="24"/>
        </w:rPr>
        <w:t>,</w:t>
      </w:r>
    </w:p>
    <w:p w14:paraId="472CD085" w14:textId="77777777"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lastRenderedPageBreak/>
        <w:t xml:space="preserve">Vu le décret n° 2003-1306 du </w:t>
      </w:r>
      <w:smartTag w:uri="urn:schemas-microsoft-com:office:smarttags" w:element="date">
        <w:smartTagPr>
          <w:attr w:name="ls" w:val="trans"/>
          <w:attr w:name="Month" w:val="12"/>
          <w:attr w:name="Day" w:val="26"/>
          <w:attr w:name="Year" w:val="2003"/>
        </w:smartTagPr>
        <w:r w:rsidRPr="00FE671E">
          <w:rPr>
            <w:rFonts w:ascii="Times New Roman" w:hAnsi="Times New Roman" w:cs="Times New Roman"/>
            <w:sz w:val="24"/>
            <w:szCs w:val="24"/>
          </w:rPr>
          <w:t>26 décembre 2003</w:t>
        </w:r>
      </w:smartTag>
      <w:r w:rsidRPr="00FE671E">
        <w:rPr>
          <w:rFonts w:ascii="Times New Roman" w:hAnsi="Times New Roman" w:cs="Times New Roman"/>
          <w:sz w:val="24"/>
          <w:szCs w:val="24"/>
        </w:rPr>
        <w:t xml:space="preserve"> relatif au régime de retraite des fonctionnaires affiliés à </w:t>
      </w:r>
      <w:smartTag w:uri="urn:schemas-microsoft-com:office:smarttags" w:element="PersonName">
        <w:smartTagPr>
          <w:attr w:name="ProductID" w:val="la Caisse Nationale"/>
        </w:smartTagPr>
        <w:r w:rsidRPr="00FE671E">
          <w:rPr>
            <w:rFonts w:ascii="Times New Roman" w:hAnsi="Times New Roman" w:cs="Times New Roman"/>
            <w:sz w:val="24"/>
            <w:szCs w:val="24"/>
          </w:rPr>
          <w:t>la Caisse Nationale</w:t>
        </w:r>
      </w:smartTag>
      <w:r w:rsidRPr="00FE671E">
        <w:rPr>
          <w:rFonts w:ascii="Times New Roman" w:hAnsi="Times New Roman" w:cs="Times New Roman"/>
          <w:sz w:val="24"/>
          <w:szCs w:val="24"/>
        </w:rPr>
        <w:t xml:space="preserve"> de Retraites des Agents des Collectivités Locales,</w:t>
      </w:r>
    </w:p>
    <w:p w14:paraId="1D486BA4" w14:textId="77777777" w:rsidR="00FE671E" w:rsidRDefault="00FE671E" w:rsidP="00FE671E">
      <w:pPr>
        <w:pStyle w:val="VuConsidrant"/>
        <w:spacing w:after="0"/>
        <w:rPr>
          <w:rFonts w:ascii="Times New Roman" w:hAnsi="Times New Roman" w:cs="Times New Roman"/>
          <w:sz w:val="24"/>
          <w:szCs w:val="24"/>
        </w:rPr>
      </w:pPr>
    </w:p>
    <w:p w14:paraId="7E562693" w14:textId="5FAA1DA0" w:rsidR="006367D2" w:rsidRDefault="006367D2" w:rsidP="006367D2">
      <w:pPr>
        <w:tabs>
          <w:tab w:val="left" w:pos="0"/>
        </w:tabs>
        <w:jc w:val="both"/>
        <w:rPr>
          <w:sz w:val="24"/>
          <w:szCs w:val="24"/>
        </w:rPr>
      </w:pPr>
      <w:r w:rsidRPr="003F5F21">
        <w:rPr>
          <w:sz w:val="24"/>
          <w:szCs w:val="24"/>
        </w:rPr>
        <w:t xml:space="preserve">Vu le </w:t>
      </w:r>
      <w:r w:rsidR="00261DF2">
        <w:rPr>
          <w:sz w:val="24"/>
          <w:szCs w:val="24"/>
        </w:rPr>
        <w:t>d</w:t>
      </w:r>
      <w:r w:rsidRPr="003F5F21">
        <w:rPr>
          <w:sz w:val="24"/>
          <w:szCs w:val="24"/>
        </w:rPr>
        <w:t>écret n° 2020-69 du 30 janvier 2020 relatif aux contrôles déontologiques dans la fonction publique</w:t>
      </w:r>
      <w:r>
        <w:rPr>
          <w:sz w:val="24"/>
          <w:szCs w:val="24"/>
        </w:rPr>
        <w:t>,</w:t>
      </w:r>
    </w:p>
    <w:p w14:paraId="4A12D7DA" w14:textId="77777777" w:rsidR="006367D2" w:rsidRPr="00FE671E" w:rsidRDefault="006367D2" w:rsidP="00FE671E">
      <w:pPr>
        <w:pStyle w:val="VuConsidrant"/>
        <w:spacing w:after="0"/>
        <w:rPr>
          <w:rFonts w:ascii="Times New Roman" w:hAnsi="Times New Roman" w:cs="Times New Roman"/>
          <w:sz w:val="24"/>
          <w:szCs w:val="24"/>
        </w:rPr>
      </w:pPr>
    </w:p>
    <w:p w14:paraId="4FEFA92D" w14:textId="77777777" w:rsidR="00FE671E" w:rsidRP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la lettre en date du … par laquelle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sollicite son admission à la retraite à compter du …,</w:t>
      </w:r>
    </w:p>
    <w:p w14:paraId="3839FB2A" w14:textId="77777777" w:rsidR="00FE671E" w:rsidRPr="00BB6D06" w:rsidRDefault="00FE671E" w:rsidP="00FE671E">
      <w:pPr>
        <w:pStyle w:val="VuConsidrant"/>
        <w:spacing w:after="0"/>
        <w:rPr>
          <w:rFonts w:ascii="Times New Roman" w:hAnsi="Times New Roman" w:cs="Times New Roman"/>
          <w:b/>
          <w:i/>
          <w:sz w:val="24"/>
          <w:szCs w:val="24"/>
          <w:u w:val="single"/>
        </w:rPr>
      </w:pPr>
      <w:r w:rsidRPr="00FE671E">
        <w:rPr>
          <w:rFonts w:ascii="Times New Roman" w:hAnsi="Times New Roman" w:cs="Times New Roman"/>
          <w:b/>
          <w:i/>
          <w:sz w:val="24"/>
          <w:szCs w:val="24"/>
          <w:u w:val="single"/>
        </w:rPr>
        <w:t>OU</w:t>
      </w:r>
    </w:p>
    <w:p w14:paraId="23654F9A" w14:textId="77777777"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Considérant que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a atteint l’âge limite maximum au-delà duquel l’intéressé</w:t>
      </w:r>
      <w:r w:rsidRPr="00261DF2">
        <w:rPr>
          <w:rFonts w:ascii="Times New Roman" w:hAnsi="Times New Roman" w:cs="Times New Roman"/>
          <w:i/>
          <w:sz w:val="24"/>
          <w:szCs w:val="24"/>
        </w:rPr>
        <w:t>(e)</w:t>
      </w:r>
      <w:r w:rsidRPr="00FE671E">
        <w:rPr>
          <w:rFonts w:ascii="Times New Roman" w:hAnsi="Times New Roman" w:cs="Times New Roman"/>
          <w:iCs/>
          <w:sz w:val="24"/>
          <w:szCs w:val="24"/>
        </w:rPr>
        <w:t xml:space="preserve"> </w:t>
      </w:r>
      <w:r w:rsidRPr="00FE671E">
        <w:rPr>
          <w:rFonts w:ascii="Times New Roman" w:hAnsi="Times New Roman" w:cs="Times New Roman"/>
          <w:sz w:val="24"/>
          <w:szCs w:val="24"/>
        </w:rPr>
        <w:t>ne peut être maintenu</w:t>
      </w:r>
      <w:r w:rsidRPr="00261DF2">
        <w:rPr>
          <w:rFonts w:ascii="Times New Roman" w:hAnsi="Times New Roman" w:cs="Times New Roman"/>
          <w:i/>
          <w:sz w:val="24"/>
          <w:szCs w:val="24"/>
        </w:rPr>
        <w:t>(e)</w:t>
      </w:r>
      <w:r w:rsidRPr="00FE671E">
        <w:rPr>
          <w:rFonts w:ascii="Times New Roman" w:hAnsi="Times New Roman" w:cs="Times New Roman"/>
          <w:sz w:val="24"/>
          <w:szCs w:val="24"/>
        </w:rPr>
        <w:t xml:space="preserve"> en fonctions,</w:t>
      </w:r>
    </w:p>
    <w:p w14:paraId="00AB9C85" w14:textId="77777777" w:rsidR="00FE671E" w:rsidRPr="00FE671E" w:rsidRDefault="00FE671E" w:rsidP="00FE671E">
      <w:pPr>
        <w:pStyle w:val="VuConsidrant"/>
        <w:spacing w:after="0"/>
        <w:rPr>
          <w:rFonts w:ascii="Times New Roman" w:hAnsi="Times New Roman" w:cs="Times New Roman"/>
          <w:sz w:val="24"/>
          <w:szCs w:val="24"/>
        </w:rPr>
      </w:pPr>
    </w:p>
    <w:p w14:paraId="52A03810" w14:textId="77777777"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Considérant que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est affilié</w:t>
      </w:r>
      <w:r w:rsidRPr="00261DF2">
        <w:rPr>
          <w:rFonts w:ascii="Times New Roman" w:hAnsi="Times New Roman" w:cs="Times New Roman"/>
          <w:i/>
          <w:sz w:val="24"/>
          <w:szCs w:val="24"/>
        </w:rPr>
        <w:t>(e)</w:t>
      </w:r>
      <w:r w:rsidRPr="00FE671E">
        <w:rPr>
          <w:rFonts w:ascii="Times New Roman" w:hAnsi="Times New Roman" w:cs="Times New Roman"/>
          <w:sz w:val="24"/>
          <w:szCs w:val="24"/>
        </w:rPr>
        <w:t xml:space="preserve"> à la CNRACL sous le numéro …,</w:t>
      </w:r>
    </w:p>
    <w:p w14:paraId="67939BEC" w14:textId="77777777" w:rsidR="00FE671E" w:rsidRPr="00FE671E" w:rsidRDefault="00FE671E" w:rsidP="00FE671E">
      <w:pPr>
        <w:pStyle w:val="VuConsidrant"/>
        <w:rPr>
          <w:rFonts w:ascii="Times New Roman" w:hAnsi="Times New Roman" w:cs="Times New Roman"/>
          <w:sz w:val="24"/>
          <w:szCs w:val="24"/>
        </w:rPr>
      </w:pPr>
    </w:p>
    <w:p w14:paraId="24D1976F" w14:textId="77777777" w:rsidR="00FE671E" w:rsidRPr="008951A3" w:rsidRDefault="00FE671E" w:rsidP="00FE671E">
      <w:pPr>
        <w:tabs>
          <w:tab w:val="left" w:pos="0"/>
          <w:tab w:val="left" w:pos="2268"/>
          <w:tab w:val="left" w:pos="2552"/>
        </w:tabs>
        <w:jc w:val="center"/>
        <w:rPr>
          <w:b/>
          <w:bCs/>
          <w:sz w:val="28"/>
          <w:szCs w:val="28"/>
        </w:rPr>
      </w:pPr>
      <w:r w:rsidRPr="008951A3">
        <w:rPr>
          <w:b/>
          <w:bCs/>
          <w:sz w:val="28"/>
          <w:szCs w:val="28"/>
        </w:rPr>
        <w:t>ARRÊTE</w:t>
      </w:r>
    </w:p>
    <w:p w14:paraId="17AB49FB" w14:textId="77777777" w:rsidR="00FE671E" w:rsidRPr="008951A3" w:rsidRDefault="00FE671E" w:rsidP="00FE671E">
      <w:pPr>
        <w:tabs>
          <w:tab w:val="left" w:pos="0"/>
          <w:tab w:val="left" w:pos="2268"/>
          <w:tab w:val="left" w:pos="2552"/>
        </w:tabs>
        <w:rPr>
          <w:sz w:val="24"/>
          <w:szCs w:val="24"/>
        </w:rPr>
      </w:pPr>
    </w:p>
    <w:p w14:paraId="2141CEB1" w14:textId="77777777" w:rsidR="00FE671E" w:rsidRPr="008951A3" w:rsidRDefault="00FE671E" w:rsidP="00FE671E">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74A33217" w14:textId="77777777" w:rsidR="006367D2" w:rsidRDefault="00FE671E" w:rsidP="006367D2">
      <w:pPr>
        <w:jc w:val="both"/>
        <w:rPr>
          <w:sz w:val="24"/>
          <w:szCs w:val="24"/>
        </w:rPr>
      </w:pPr>
      <w:r w:rsidRPr="00FE671E">
        <w:rPr>
          <w:sz w:val="24"/>
          <w:szCs w:val="24"/>
        </w:rPr>
        <w:t>A compter du …</w:t>
      </w:r>
      <w:r>
        <w:rPr>
          <w:sz w:val="24"/>
          <w:szCs w:val="24"/>
        </w:rPr>
        <w:t>,</w:t>
      </w:r>
      <w:r w:rsidRPr="00FE671E">
        <w:rPr>
          <w:sz w:val="24"/>
          <w:szCs w:val="24"/>
        </w:rPr>
        <w:t xml:space="preserve"> Monsieur </w:t>
      </w:r>
      <w:r w:rsidRPr="00FE671E">
        <w:rPr>
          <w:i/>
          <w:sz w:val="24"/>
          <w:szCs w:val="24"/>
        </w:rPr>
        <w:t xml:space="preserve">(ou </w:t>
      </w:r>
      <w:r w:rsidR="006367D2" w:rsidRPr="00FE671E">
        <w:rPr>
          <w:i/>
          <w:sz w:val="24"/>
          <w:szCs w:val="24"/>
        </w:rPr>
        <w:t>Madame)</w:t>
      </w:r>
      <w:r w:rsidR="006367D2" w:rsidRPr="00FE671E">
        <w:rPr>
          <w:sz w:val="24"/>
          <w:szCs w:val="24"/>
        </w:rPr>
        <w:t xml:space="preserve"> ...</w:t>
      </w:r>
      <w:r w:rsidRPr="00FE671E">
        <w:rPr>
          <w:sz w:val="24"/>
          <w:szCs w:val="24"/>
        </w:rPr>
        <w:t>, né</w:t>
      </w:r>
      <w:r w:rsidRPr="00FE671E">
        <w:rPr>
          <w:i/>
          <w:iCs/>
          <w:sz w:val="24"/>
          <w:szCs w:val="24"/>
        </w:rPr>
        <w:t>(e)</w:t>
      </w:r>
      <w:r w:rsidRPr="00FE671E">
        <w:rPr>
          <w:sz w:val="24"/>
          <w:szCs w:val="24"/>
        </w:rPr>
        <w:t xml:space="preserve"> le …</w:t>
      </w:r>
      <w:r>
        <w:rPr>
          <w:sz w:val="24"/>
          <w:szCs w:val="24"/>
        </w:rPr>
        <w:t>,</w:t>
      </w:r>
      <w:r w:rsidRPr="00FE671E">
        <w:rPr>
          <w:sz w:val="24"/>
          <w:szCs w:val="24"/>
        </w:rPr>
        <w:t xml:space="preserve"> est admis</w:t>
      </w:r>
      <w:r w:rsidRPr="00FE671E">
        <w:rPr>
          <w:i/>
          <w:iCs/>
          <w:sz w:val="24"/>
          <w:szCs w:val="24"/>
        </w:rPr>
        <w:t>(e)</w:t>
      </w:r>
      <w:r w:rsidRPr="00FE671E">
        <w:rPr>
          <w:iCs/>
          <w:sz w:val="24"/>
          <w:szCs w:val="24"/>
        </w:rPr>
        <w:t xml:space="preserve"> </w:t>
      </w:r>
      <w:r w:rsidRPr="00FE671E">
        <w:rPr>
          <w:sz w:val="24"/>
          <w:szCs w:val="24"/>
        </w:rPr>
        <w:t>à faire valoir ses droits à la retraite sous réserve de l'avis conforme de la CNRACL.</w:t>
      </w:r>
    </w:p>
    <w:p w14:paraId="33C59BBC" w14:textId="77777777" w:rsidR="006367D2" w:rsidRPr="00AC70C2" w:rsidRDefault="006367D2" w:rsidP="00FE671E">
      <w:pPr>
        <w:tabs>
          <w:tab w:val="left" w:pos="0"/>
          <w:tab w:val="left" w:pos="2268"/>
          <w:tab w:val="left" w:pos="5670"/>
        </w:tabs>
        <w:rPr>
          <w:sz w:val="24"/>
          <w:szCs w:val="24"/>
        </w:rPr>
      </w:pPr>
    </w:p>
    <w:p w14:paraId="3EF44D0B" w14:textId="77777777" w:rsidR="00FE671E" w:rsidRPr="008951A3" w:rsidRDefault="00FE671E" w:rsidP="00FE671E">
      <w:pPr>
        <w:jc w:val="both"/>
        <w:rPr>
          <w:b/>
          <w:sz w:val="24"/>
          <w:szCs w:val="24"/>
        </w:rPr>
      </w:pPr>
      <w:r w:rsidRPr="008951A3">
        <w:rPr>
          <w:b/>
          <w:sz w:val="24"/>
          <w:szCs w:val="24"/>
          <w:u w:val="single"/>
        </w:rPr>
        <w:t xml:space="preserve">Article </w:t>
      </w:r>
      <w:r>
        <w:rPr>
          <w:b/>
          <w:sz w:val="24"/>
          <w:szCs w:val="24"/>
          <w:u w:val="single"/>
        </w:rPr>
        <w:t>2</w:t>
      </w:r>
      <w:r w:rsidRPr="008951A3">
        <w:rPr>
          <w:b/>
          <w:sz w:val="24"/>
          <w:szCs w:val="24"/>
        </w:rPr>
        <w:t xml:space="preserve"> : </w:t>
      </w:r>
    </w:p>
    <w:p w14:paraId="3D3C7F5B" w14:textId="77777777" w:rsidR="006367D2" w:rsidRDefault="006367D2" w:rsidP="006367D2">
      <w:pPr>
        <w:tabs>
          <w:tab w:val="left" w:pos="0"/>
          <w:tab w:val="left" w:pos="2268"/>
          <w:tab w:val="left" w:pos="2552"/>
        </w:tabs>
        <w:jc w:val="both"/>
        <w:rPr>
          <w:rFonts w:eastAsiaTheme="minorHAnsi"/>
          <w:sz w:val="24"/>
          <w:szCs w:val="24"/>
          <w:lang w:eastAsia="en-US"/>
        </w:rPr>
      </w:pPr>
      <w:r>
        <w:rPr>
          <w:rFonts w:eastAsiaTheme="minorHAnsi"/>
          <w:sz w:val="24"/>
          <w:szCs w:val="24"/>
          <w:lang w:eastAsia="en-US"/>
        </w:rPr>
        <w:t xml:space="preserve">A compter de cette même date, </w:t>
      </w:r>
      <w:r w:rsidRPr="00AD3B31">
        <w:rPr>
          <w:rFonts w:eastAsiaTheme="minorHAnsi"/>
          <w:sz w:val="24"/>
          <w:szCs w:val="24"/>
          <w:lang w:eastAsia="en-US"/>
        </w:rPr>
        <w:t>M</w:t>
      </w:r>
      <w:r>
        <w:rPr>
          <w:rFonts w:eastAsiaTheme="minorHAnsi"/>
          <w:sz w:val="24"/>
          <w:szCs w:val="24"/>
          <w:lang w:eastAsia="en-US"/>
        </w:rPr>
        <w:t xml:space="preserve">onsieur </w:t>
      </w:r>
      <w:r w:rsidRPr="00AD3B31">
        <w:rPr>
          <w:rFonts w:eastAsiaTheme="minorHAnsi"/>
          <w:i/>
          <w:sz w:val="24"/>
          <w:szCs w:val="24"/>
          <w:lang w:eastAsia="en-US"/>
        </w:rPr>
        <w:t>(ou Madame)</w:t>
      </w:r>
      <w:r w:rsidRPr="00AD3B31">
        <w:rPr>
          <w:rFonts w:eastAsiaTheme="minorHAnsi"/>
          <w:sz w:val="24"/>
          <w:szCs w:val="24"/>
          <w:lang w:eastAsia="en-US"/>
        </w:rPr>
        <w:t xml:space="preserve"> </w:t>
      </w:r>
      <w:r>
        <w:rPr>
          <w:rFonts w:eastAsiaTheme="minorHAnsi"/>
          <w:sz w:val="24"/>
          <w:szCs w:val="24"/>
          <w:lang w:eastAsia="en-US"/>
        </w:rPr>
        <w:t>…</w:t>
      </w:r>
      <w:r w:rsidRPr="00AD3B31">
        <w:rPr>
          <w:rFonts w:eastAsiaTheme="minorHAnsi"/>
          <w:sz w:val="24"/>
          <w:szCs w:val="24"/>
          <w:lang w:eastAsia="en-US"/>
        </w:rPr>
        <w:t xml:space="preserve"> sera radié</w:t>
      </w:r>
      <w:r w:rsidRPr="006D4C0A">
        <w:rPr>
          <w:rFonts w:eastAsiaTheme="minorHAnsi"/>
          <w:i/>
          <w:sz w:val="24"/>
          <w:szCs w:val="24"/>
          <w:lang w:eastAsia="en-US"/>
        </w:rPr>
        <w:t>(</w:t>
      </w:r>
      <w:r w:rsidRPr="006D4C0A">
        <w:rPr>
          <w:rFonts w:eastAsiaTheme="minorHAnsi"/>
          <w:i/>
          <w:iCs/>
          <w:sz w:val="24"/>
          <w:szCs w:val="24"/>
          <w:lang w:eastAsia="en-US"/>
        </w:rPr>
        <w:t>e</w:t>
      </w:r>
      <w:r w:rsidRPr="006D4C0A">
        <w:rPr>
          <w:rFonts w:eastAsiaTheme="minorHAnsi"/>
          <w:i/>
          <w:sz w:val="24"/>
          <w:szCs w:val="24"/>
          <w:lang w:eastAsia="en-US"/>
        </w:rPr>
        <w:t>)</w:t>
      </w:r>
      <w:r w:rsidRPr="00AD3B31">
        <w:rPr>
          <w:rFonts w:eastAsiaTheme="minorHAnsi"/>
          <w:sz w:val="24"/>
          <w:szCs w:val="24"/>
          <w:lang w:eastAsia="en-US"/>
        </w:rPr>
        <w:t xml:space="preserve"> </w:t>
      </w:r>
      <w:r w:rsidRPr="00F036C9">
        <w:rPr>
          <w:rFonts w:eastAsiaTheme="minorHAnsi"/>
          <w:sz w:val="24"/>
          <w:szCs w:val="24"/>
          <w:lang w:eastAsia="en-US"/>
        </w:rPr>
        <w:t xml:space="preserve">des cadres </w:t>
      </w:r>
      <w:r w:rsidRPr="0008058A">
        <w:rPr>
          <w:rFonts w:eastAsiaTheme="minorHAnsi"/>
          <w:sz w:val="24"/>
          <w:szCs w:val="24"/>
          <w:lang w:eastAsia="en-US"/>
        </w:rPr>
        <w:t>et perd</w:t>
      </w:r>
      <w:r>
        <w:rPr>
          <w:rFonts w:eastAsiaTheme="minorHAnsi"/>
          <w:sz w:val="24"/>
          <w:szCs w:val="24"/>
          <w:lang w:eastAsia="en-US"/>
        </w:rPr>
        <w:t>ra</w:t>
      </w:r>
      <w:r w:rsidRPr="0008058A">
        <w:rPr>
          <w:rFonts w:eastAsiaTheme="minorHAnsi"/>
          <w:sz w:val="24"/>
          <w:szCs w:val="24"/>
          <w:lang w:eastAsia="en-US"/>
        </w:rPr>
        <w:t xml:space="preserve"> la qualité de fonctionnaire.</w:t>
      </w:r>
    </w:p>
    <w:p w14:paraId="54EE9029" w14:textId="77777777" w:rsidR="006367D2" w:rsidRDefault="006367D2" w:rsidP="006367D2">
      <w:pPr>
        <w:tabs>
          <w:tab w:val="left" w:pos="0"/>
          <w:tab w:val="left" w:pos="2268"/>
          <w:tab w:val="left" w:pos="2552"/>
        </w:tabs>
        <w:jc w:val="both"/>
        <w:rPr>
          <w:rFonts w:eastAsiaTheme="minorHAnsi"/>
          <w:sz w:val="24"/>
          <w:szCs w:val="24"/>
          <w:lang w:eastAsia="en-US"/>
        </w:rPr>
      </w:pPr>
    </w:p>
    <w:p w14:paraId="5F1D6762" w14:textId="77777777" w:rsidR="006367D2" w:rsidRPr="0077593E" w:rsidRDefault="006367D2" w:rsidP="006367D2">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14:paraId="0614096D" w14:textId="77777777" w:rsidR="006367D2" w:rsidRPr="00DE201D" w:rsidRDefault="006367D2" w:rsidP="006367D2">
      <w:pPr>
        <w:jc w:val="both"/>
        <w:rPr>
          <w:sz w:val="24"/>
          <w:szCs w:val="24"/>
        </w:rPr>
      </w:pPr>
      <w:r>
        <w:rPr>
          <w:sz w:val="24"/>
          <w:szCs w:val="24"/>
        </w:rPr>
        <w:t xml:space="preserve">Le fonctionnaire,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14:paraId="49BA4083" w14:textId="77777777" w:rsidR="006367D2" w:rsidRDefault="006367D2" w:rsidP="00FE671E">
      <w:pPr>
        <w:jc w:val="both"/>
        <w:rPr>
          <w:sz w:val="24"/>
          <w:szCs w:val="24"/>
        </w:rPr>
      </w:pPr>
    </w:p>
    <w:p w14:paraId="0949B7FC" w14:textId="77777777" w:rsidR="006367D2" w:rsidRPr="006367D2" w:rsidRDefault="006367D2" w:rsidP="00FE671E">
      <w:pPr>
        <w:jc w:val="both"/>
        <w:rPr>
          <w:b/>
          <w:bCs/>
          <w:sz w:val="24"/>
          <w:szCs w:val="24"/>
        </w:rPr>
      </w:pPr>
      <w:r w:rsidRPr="006367D2">
        <w:rPr>
          <w:b/>
          <w:bCs/>
          <w:sz w:val="24"/>
          <w:szCs w:val="24"/>
          <w:u w:val="single"/>
        </w:rPr>
        <w:t xml:space="preserve">Article </w:t>
      </w:r>
      <w:r>
        <w:rPr>
          <w:b/>
          <w:bCs/>
          <w:sz w:val="24"/>
          <w:szCs w:val="24"/>
          <w:u w:val="single"/>
        </w:rPr>
        <w:t>4</w:t>
      </w:r>
      <w:r w:rsidRPr="006367D2">
        <w:rPr>
          <w:b/>
          <w:bCs/>
          <w:sz w:val="24"/>
          <w:szCs w:val="24"/>
        </w:rPr>
        <w:t> :</w:t>
      </w:r>
    </w:p>
    <w:p w14:paraId="6C240294" w14:textId="77777777" w:rsidR="006367D2" w:rsidRPr="0077593E" w:rsidRDefault="006367D2" w:rsidP="006367D2">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 xml:space="preserve"> ...</w:t>
      </w:r>
    </w:p>
    <w:p w14:paraId="3C83E545" w14:textId="77777777" w:rsidR="00FE671E" w:rsidRPr="008951A3" w:rsidRDefault="00FE671E" w:rsidP="00FE671E">
      <w:pPr>
        <w:jc w:val="both"/>
        <w:rPr>
          <w:sz w:val="24"/>
          <w:szCs w:val="24"/>
        </w:rPr>
      </w:pPr>
    </w:p>
    <w:p w14:paraId="2AFF6B7F" w14:textId="77777777" w:rsidR="00FE671E" w:rsidRPr="008951A3" w:rsidRDefault="00FE671E" w:rsidP="00FE671E">
      <w:pPr>
        <w:pStyle w:val="Retraitcorpsdetexte2"/>
        <w:spacing w:after="0" w:line="240" w:lineRule="auto"/>
        <w:ind w:left="0"/>
        <w:jc w:val="both"/>
        <w:rPr>
          <w:b/>
          <w:sz w:val="24"/>
          <w:szCs w:val="24"/>
        </w:rPr>
      </w:pPr>
      <w:r w:rsidRPr="008951A3">
        <w:rPr>
          <w:b/>
          <w:sz w:val="24"/>
          <w:szCs w:val="24"/>
          <w:u w:val="single"/>
        </w:rPr>
        <w:t xml:space="preserve">Article </w:t>
      </w:r>
      <w:r w:rsidR="006367D2">
        <w:rPr>
          <w:b/>
          <w:sz w:val="24"/>
          <w:szCs w:val="24"/>
          <w:u w:val="single"/>
        </w:rPr>
        <w:t>5</w:t>
      </w:r>
      <w:r w:rsidRPr="008951A3">
        <w:rPr>
          <w:b/>
          <w:sz w:val="24"/>
          <w:szCs w:val="24"/>
        </w:rPr>
        <w:t xml:space="preserve"> : </w:t>
      </w:r>
    </w:p>
    <w:p w14:paraId="23CBC267" w14:textId="77777777" w:rsidR="00FE671E" w:rsidRPr="008951A3" w:rsidRDefault="00FE671E" w:rsidP="00FE671E">
      <w:pPr>
        <w:tabs>
          <w:tab w:val="left" w:pos="1276"/>
        </w:tabs>
        <w:jc w:val="both"/>
        <w:rPr>
          <w:snapToGrid w:val="0"/>
          <w:sz w:val="24"/>
          <w:szCs w:val="24"/>
        </w:rPr>
      </w:pPr>
      <w:r w:rsidRPr="008951A3">
        <w:rPr>
          <w:color w:val="000000" w:themeColor="text1"/>
          <w:sz w:val="24"/>
          <w:szCs w:val="24"/>
        </w:rPr>
        <w:t xml:space="preserve">Le présent arrêté peut faire l’objet d’un recours devant le Tribunal Administratif d’Amiens dans le délai de deux mois à compter de sa </w:t>
      </w:r>
      <w:r>
        <w:rPr>
          <w:color w:val="000000" w:themeColor="text1"/>
          <w:sz w:val="24"/>
          <w:szCs w:val="24"/>
        </w:rPr>
        <w:t>notification à l’intéressé</w:t>
      </w:r>
      <w:r w:rsidRPr="008951A3">
        <w:rPr>
          <w:color w:val="000000" w:themeColor="text1"/>
          <w:sz w:val="24"/>
          <w:szCs w:val="24"/>
        </w:rPr>
        <w:t>.</w:t>
      </w:r>
    </w:p>
    <w:p w14:paraId="5AEDA609" w14:textId="77777777" w:rsidR="00FE671E" w:rsidRDefault="00FE671E" w:rsidP="00FE671E">
      <w:pPr>
        <w:tabs>
          <w:tab w:val="left" w:pos="1276"/>
        </w:tabs>
        <w:jc w:val="both"/>
        <w:rPr>
          <w:b/>
          <w:color w:val="000000" w:themeColor="text1"/>
          <w:sz w:val="24"/>
          <w:szCs w:val="24"/>
          <w:u w:val="single"/>
        </w:rPr>
      </w:pPr>
    </w:p>
    <w:p w14:paraId="6A077F15" w14:textId="77777777" w:rsidR="00FE671E" w:rsidRPr="008951A3" w:rsidRDefault="00FE671E" w:rsidP="00FE671E">
      <w:pPr>
        <w:tabs>
          <w:tab w:val="left" w:pos="1276"/>
        </w:tabs>
        <w:jc w:val="both"/>
        <w:rPr>
          <w:b/>
          <w:color w:val="000000" w:themeColor="text1"/>
          <w:sz w:val="24"/>
          <w:szCs w:val="24"/>
        </w:rPr>
      </w:pPr>
      <w:r w:rsidRPr="008951A3">
        <w:rPr>
          <w:b/>
          <w:color w:val="000000" w:themeColor="text1"/>
          <w:sz w:val="24"/>
          <w:szCs w:val="24"/>
          <w:u w:val="single"/>
        </w:rPr>
        <w:t xml:space="preserve">Article </w:t>
      </w:r>
      <w:r w:rsidR="006367D2">
        <w:rPr>
          <w:b/>
          <w:color w:val="000000" w:themeColor="text1"/>
          <w:sz w:val="24"/>
          <w:szCs w:val="24"/>
          <w:u w:val="single"/>
        </w:rPr>
        <w:t>6</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3CA34456" w14:textId="77777777" w:rsidR="00FE671E" w:rsidRDefault="00FE671E" w:rsidP="00FE671E">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w:t>
      </w:r>
      <w:r w:rsidRPr="00FE671E">
        <w:rPr>
          <w:sz w:val="24"/>
          <w:szCs w:val="24"/>
        </w:rPr>
        <w:t>comptable de la collectivité</w:t>
      </w:r>
      <w:r w:rsidRPr="008951A3">
        <w:rPr>
          <w:color w:val="000000" w:themeColor="text1"/>
          <w:sz w:val="24"/>
          <w:szCs w:val="24"/>
        </w:rPr>
        <w:t>.</w:t>
      </w:r>
    </w:p>
    <w:p w14:paraId="5E816CCF" w14:textId="77777777" w:rsidR="00FE671E" w:rsidRDefault="00FE671E" w:rsidP="00FE671E">
      <w:pPr>
        <w:jc w:val="both"/>
        <w:rPr>
          <w:bCs/>
          <w:sz w:val="24"/>
          <w:szCs w:val="24"/>
        </w:rPr>
      </w:pPr>
    </w:p>
    <w:p w14:paraId="26382BAD" w14:textId="77777777" w:rsidR="00FE671E" w:rsidRDefault="00FE671E" w:rsidP="00FE671E">
      <w:pPr>
        <w:jc w:val="both"/>
        <w:rPr>
          <w:bCs/>
          <w:sz w:val="24"/>
          <w:szCs w:val="24"/>
        </w:rPr>
      </w:pPr>
    </w:p>
    <w:p w14:paraId="53F04398" w14:textId="77777777" w:rsidR="00FE671E" w:rsidRDefault="00FE671E" w:rsidP="00FE671E">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435DFD74" w14:textId="77777777" w:rsidR="005F6250" w:rsidRPr="00BB6D06" w:rsidRDefault="00FE671E" w:rsidP="00BB6D06">
      <w:pPr>
        <w:ind w:left="708" w:firstLine="708"/>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sectPr w:rsidR="005F6250" w:rsidRPr="00BB6D06"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7029" w14:textId="77777777" w:rsidR="005E206C" w:rsidRDefault="00BB6D06">
      <w:r>
        <w:separator/>
      </w:r>
    </w:p>
  </w:endnote>
  <w:endnote w:type="continuationSeparator" w:id="0">
    <w:p w14:paraId="6B1ACA19" w14:textId="77777777" w:rsidR="005E206C" w:rsidRDefault="00BB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8BB4" w14:textId="4C6EE74B" w:rsidR="00BB6D06" w:rsidRDefault="00BB6D06" w:rsidP="00BB6D06">
    <w:pPr>
      <w:pStyle w:val="Pieddepage"/>
      <w:jc w:val="center"/>
    </w:pPr>
    <w:r>
      <w:t xml:space="preserve">Pôle juridique et carrières CDG60- </w:t>
    </w:r>
    <w:r w:rsidR="00261DF2">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1FD0" w14:textId="77777777" w:rsidR="005E206C" w:rsidRDefault="00BB6D06">
      <w:r>
        <w:separator/>
      </w:r>
    </w:p>
  </w:footnote>
  <w:footnote w:type="continuationSeparator" w:id="0">
    <w:p w14:paraId="26A25A7F" w14:textId="77777777" w:rsidR="005E206C" w:rsidRDefault="00BB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DE4D" w14:textId="77777777" w:rsidR="0036459D" w:rsidRDefault="0036459D">
    <w:pPr>
      <w:pStyle w:val="En-tte"/>
    </w:pPr>
  </w:p>
  <w:p w14:paraId="39002E61" w14:textId="77777777" w:rsidR="0036459D" w:rsidRDefault="00FE671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535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1E"/>
    <w:rsid w:val="00261DF2"/>
    <w:rsid w:val="0036459D"/>
    <w:rsid w:val="005E206C"/>
    <w:rsid w:val="005F6250"/>
    <w:rsid w:val="006367D2"/>
    <w:rsid w:val="00B746D0"/>
    <w:rsid w:val="00BB6D06"/>
    <w:rsid w:val="00D4667F"/>
    <w:rsid w:val="00FE6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5D18BEB"/>
  <w15:docId w15:val="{CB8062FF-E929-493C-BEF7-E215CD3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1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671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E671E"/>
  </w:style>
  <w:style w:type="paragraph" w:styleId="Retraitcorpsdetexte2">
    <w:name w:val="Body Text Indent 2"/>
    <w:basedOn w:val="Normal"/>
    <w:link w:val="Retraitcorpsdetexte2Car"/>
    <w:uiPriority w:val="99"/>
    <w:unhideWhenUsed/>
    <w:rsid w:val="00FE671E"/>
    <w:pPr>
      <w:spacing w:after="120" w:line="480" w:lineRule="auto"/>
      <w:ind w:left="283"/>
    </w:pPr>
  </w:style>
  <w:style w:type="character" w:customStyle="1" w:styleId="Retraitcorpsdetexte2Car">
    <w:name w:val="Retrait corps de texte 2 Car"/>
    <w:basedOn w:val="Policepardfaut"/>
    <w:link w:val="Retraitcorpsdetexte2"/>
    <w:uiPriority w:val="99"/>
    <w:rsid w:val="00FE671E"/>
    <w:rPr>
      <w:rFonts w:ascii="Times New Roman" w:eastAsia="Times New Roman" w:hAnsi="Times New Roman" w:cs="Times New Roman"/>
      <w:sz w:val="20"/>
      <w:szCs w:val="20"/>
      <w:lang w:eastAsia="fr-FR"/>
    </w:rPr>
  </w:style>
  <w:style w:type="character" w:styleId="lev">
    <w:name w:val="Strong"/>
    <w:basedOn w:val="Policepardfaut"/>
    <w:uiPriority w:val="22"/>
    <w:qFormat/>
    <w:rsid w:val="00FE671E"/>
    <w:rPr>
      <w:b/>
      <w:bCs/>
    </w:rPr>
  </w:style>
  <w:style w:type="paragraph" w:customStyle="1" w:styleId="intituldelarrt">
    <w:name w:val="intitulé de l'arrêté"/>
    <w:basedOn w:val="Normal"/>
    <w:rsid w:val="00FE671E"/>
    <w:pPr>
      <w:autoSpaceDE w:val="0"/>
      <w:autoSpaceDN w:val="0"/>
      <w:jc w:val="center"/>
    </w:pPr>
    <w:rPr>
      <w:rFonts w:ascii="Arial" w:hAnsi="Arial" w:cs="Arial"/>
      <w:b/>
      <w:bCs/>
      <w:sz w:val="22"/>
      <w:szCs w:val="22"/>
    </w:rPr>
  </w:style>
  <w:style w:type="paragraph" w:customStyle="1" w:styleId="VuConsidrant">
    <w:name w:val="Vu.Considérant"/>
    <w:basedOn w:val="Normal"/>
    <w:rsid w:val="00FE671E"/>
    <w:pPr>
      <w:autoSpaceDE w:val="0"/>
      <w:autoSpaceDN w:val="0"/>
      <w:spacing w:after="140"/>
      <w:jc w:val="both"/>
    </w:pPr>
    <w:rPr>
      <w:rFonts w:ascii="Arial" w:hAnsi="Arial" w:cs="Arial"/>
    </w:rPr>
  </w:style>
  <w:style w:type="paragraph" w:customStyle="1" w:styleId="articlen">
    <w:name w:val="article : n°"/>
    <w:basedOn w:val="VuConsidrant"/>
    <w:rsid w:val="00FE671E"/>
    <w:pPr>
      <w:spacing w:before="100" w:after="0"/>
    </w:pPr>
    <w:rPr>
      <w:b/>
      <w:bCs/>
    </w:rPr>
  </w:style>
  <w:style w:type="paragraph" w:styleId="Pieddepage">
    <w:name w:val="footer"/>
    <w:basedOn w:val="Normal"/>
    <w:link w:val="PieddepageCar"/>
    <w:uiPriority w:val="99"/>
    <w:unhideWhenUsed/>
    <w:rsid w:val="00BB6D06"/>
    <w:pPr>
      <w:tabs>
        <w:tab w:val="center" w:pos="4536"/>
        <w:tab w:val="right" w:pos="9072"/>
      </w:tabs>
    </w:pPr>
  </w:style>
  <w:style w:type="character" w:customStyle="1" w:styleId="PieddepageCar">
    <w:name w:val="Pied de page Car"/>
    <w:basedOn w:val="Policepardfaut"/>
    <w:link w:val="Pieddepage"/>
    <w:uiPriority w:val="99"/>
    <w:rsid w:val="00BB6D06"/>
    <w:rPr>
      <w:rFonts w:ascii="Times New Roman" w:eastAsia="Times New Roman" w:hAnsi="Times New Roman" w:cs="Times New Roman"/>
      <w:sz w:val="20"/>
      <w:szCs w:val="20"/>
      <w:lang w:eastAsia="fr-FR"/>
    </w:rPr>
  </w:style>
  <w:style w:type="table" w:styleId="Grilledutableau">
    <w:name w:val="Table Grid"/>
    <w:basedOn w:val="TableauNormal"/>
    <w:uiPriority w:val="59"/>
    <w:rsid w:val="0063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2013-10-28T14:44:00Z</dcterms:created>
  <dcterms:modified xsi:type="dcterms:W3CDTF">2023-12-29T14:54:00Z</dcterms:modified>
</cp:coreProperties>
</file>