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7D70" w14:textId="77777777" w:rsidR="008F1345" w:rsidRDefault="008F1345" w:rsidP="008F1345">
      <w:pPr>
        <w:tabs>
          <w:tab w:val="left" w:pos="0"/>
          <w:tab w:val="left" w:pos="2552"/>
        </w:tabs>
        <w:rPr>
          <w:b/>
          <w:bCs/>
          <w:sz w:val="28"/>
          <w:szCs w:val="28"/>
        </w:rPr>
      </w:pPr>
    </w:p>
    <w:p w14:paraId="65E302AF" w14:textId="77777777" w:rsidR="0062703A" w:rsidRPr="003762C8" w:rsidRDefault="0062703A" w:rsidP="0062703A">
      <w:pPr>
        <w:jc w:val="center"/>
        <w:rPr>
          <w:b/>
          <w:sz w:val="28"/>
          <w:szCs w:val="28"/>
        </w:rPr>
      </w:pPr>
      <w:r w:rsidRPr="003762C8">
        <w:rPr>
          <w:b/>
          <w:sz w:val="28"/>
          <w:szCs w:val="28"/>
        </w:rPr>
        <w:t xml:space="preserve">ARRETE DE LICENCIEMENT POUR INAPTITUDE PHYSIQUE DEFINITIVE A SES FONCTIONS </w:t>
      </w:r>
    </w:p>
    <w:p w14:paraId="50EADAF9" w14:textId="77777777" w:rsidR="008F1345" w:rsidRPr="002F0D92" w:rsidRDefault="008F1345" w:rsidP="008F1345">
      <w:pPr>
        <w:jc w:val="center"/>
        <w:rPr>
          <w:b/>
          <w:sz w:val="28"/>
          <w:szCs w:val="28"/>
        </w:rPr>
      </w:pPr>
      <w:r w:rsidRPr="002F0D92">
        <w:rPr>
          <w:b/>
          <w:sz w:val="28"/>
          <w:szCs w:val="28"/>
        </w:rPr>
        <w:t xml:space="preserve">De Monsieur </w:t>
      </w:r>
      <w:r w:rsidRPr="002F0D92">
        <w:rPr>
          <w:b/>
          <w:i/>
          <w:sz w:val="28"/>
          <w:szCs w:val="28"/>
        </w:rPr>
        <w:t>(ou Madame)</w:t>
      </w:r>
      <w:r w:rsidRPr="002F0D92">
        <w:rPr>
          <w:b/>
          <w:sz w:val="28"/>
          <w:szCs w:val="28"/>
        </w:rPr>
        <w:t xml:space="preserve">..., </w:t>
      </w:r>
      <w:r w:rsidRPr="002F0D92">
        <w:rPr>
          <w:b/>
          <w:i/>
          <w:sz w:val="28"/>
          <w:szCs w:val="28"/>
        </w:rPr>
        <w:t>(Grade)</w:t>
      </w:r>
      <w:r w:rsidRPr="002F0D92">
        <w:rPr>
          <w:b/>
          <w:sz w:val="28"/>
          <w:szCs w:val="28"/>
        </w:rPr>
        <w:t xml:space="preserve"> ...</w:t>
      </w:r>
    </w:p>
    <w:p w14:paraId="5CDF75C5" w14:textId="0DD985DB" w:rsidR="008F1345" w:rsidRPr="002F0D92" w:rsidRDefault="0062703A" w:rsidP="008F1345">
      <w:pPr>
        <w:jc w:val="center"/>
        <w:rPr>
          <w:b/>
          <w:i/>
          <w:sz w:val="24"/>
          <w:szCs w:val="24"/>
        </w:rPr>
      </w:pPr>
      <w:r w:rsidRPr="002F0D92">
        <w:rPr>
          <w:rFonts w:ascii="Trebuchet MS" w:hAnsi="Trebuchet MS"/>
          <w:b/>
        </w:rPr>
        <w:t xml:space="preserve"> </w:t>
      </w:r>
      <w:r w:rsidRPr="002F0D92">
        <w:rPr>
          <w:b/>
          <w:i/>
          <w:sz w:val="24"/>
          <w:szCs w:val="24"/>
        </w:rPr>
        <w:t>(Fonctionnaire titulaire</w:t>
      </w:r>
      <w:r w:rsidR="004C114E" w:rsidRPr="002F0D92">
        <w:rPr>
          <w:b/>
          <w:i/>
          <w:sz w:val="24"/>
          <w:szCs w:val="24"/>
        </w:rPr>
        <w:t xml:space="preserve"> ou stagiaire</w:t>
      </w:r>
      <w:r w:rsidRPr="002F0D92">
        <w:rPr>
          <w:b/>
          <w:i/>
          <w:sz w:val="24"/>
          <w:szCs w:val="24"/>
        </w:rPr>
        <w:t xml:space="preserve"> à temps non complet affilié à </w:t>
      </w:r>
      <w:r w:rsidR="003A332B">
        <w:rPr>
          <w:b/>
          <w:i/>
          <w:sz w:val="24"/>
          <w:szCs w:val="24"/>
        </w:rPr>
        <w:t>l’IRCANTEC</w:t>
      </w:r>
      <w:r w:rsidRPr="002F0D92">
        <w:rPr>
          <w:b/>
          <w:i/>
          <w:sz w:val="24"/>
          <w:szCs w:val="24"/>
        </w:rPr>
        <w:t>)</w:t>
      </w:r>
    </w:p>
    <w:p w14:paraId="03B5F550" w14:textId="77777777" w:rsidR="008F1345" w:rsidRPr="00AC70C2" w:rsidRDefault="008F1345" w:rsidP="008F1345">
      <w:pPr>
        <w:tabs>
          <w:tab w:val="left" w:pos="0"/>
        </w:tabs>
        <w:ind w:firstLine="142"/>
        <w:jc w:val="center"/>
        <w:rPr>
          <w:bCs/>
          <w:i/>
          <w:sz w:val="24"/>
          <w:szCs w:val="24"/>
        </w:rPr>
      </w:pPr>
      <w:r w:rsidRPr="00AC70C2">
        <w:rPr>
          <w:bCs/>
          <w:i/>
          <w:sz w:val="24"/>
          <w:szCs w:val="24"/>
        </w:rPr>
        <w:t xml:space="preserve"> </w:t>
      </w:r>
    </w:p>
    <w:p w14:paraId="7690C35E" w14:textId="29D6AADD" w:rsidR="008F1345" w:rsidRPr="006334F1" w:rsidRDefault="008F1345" w:rsidP="008F1345">
      <w:pPr>
        <w:tabs>
          <w:tab w:val="left" w:pos="284"/>
          <w:tab w:val="left" w:pos="2552"/>
        </w:tabs>
        <w:jc w:val="center"/>
        <w:rPr>
          <w:rStyle w:val="lev"/>
          <w:sz w:val="24"/>
          <w:szCs w:val="24"/>
        </w:rPr>
      </w:pPr>
      <w:r w:rsidRPr="006334F1">
        <w:rPr>
          <w:b/>
          <w:i/>
          <w:iCs/>
          <w:sz w:val="24"/>
          <w:szCs w:val="24"/>
        </w:rPr>
        <w:t>Les mentions en italique constituent des commentaires destinés à faciliter la rédaction de l’arrêté. Ils doivent être supprimés de l’arrêté définitif.</w:t>
      </w:r>
    </w:p>
    <w:p w14:paraId="2AA3EE07" w14:textId="56962EB5" w:rsidR="008F1345" w:rsidRDefault="008F1345" w:rsidP="008F1345">
      <w:pPr>
        <w:tabs>
          <w:tab w:val="left" w:pos="0"/>
          <w:tab w:val="left" w:pos="2268"/>
          <w:tab w:val="left" w:pos="2552"/>
        </w:tabs>
        <w:jc w:val="both"/>
        <w:rPr>
          <w:sz w:val="24"/>
          <w:szCs w:val="24"/>
        </w:rPr>
      </w:pPr>
    </w:p>
    <w:p w14:paraId="5A8AC9E4" w14:textId="19701E80" w:rsidR="00FD57F6" w:rsidRDefault="00FD57F6" w:rsidP="008F1345">
      <w:pPr>
        <w:tabs>
          <w:tab w:val="left" w:pos="0"/>
          <w:tab w:val="left" w:pos="2268"/>
          <w:tab w:val="left" w:pos="2552"/>
        </w:tabs>
        <w:jc w:val="both"/>
        <w:rPr>
          <w:sz w:val="24"/>
          <w:szCs w:val="24"/>
        </w:rPr>
      </w:pPr>
    </w:p>
    <w:p w14:paraId="715DC5C3" w14:textId="60A3D68C" w:rsidR="003A332B" w:rsidRPr="003A332B" w:rsidRDefault="003A332B" w:rsidP="003A332B">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0"/>
          <w:tab w:val="left" w:pos="2268"/>
          <w:tab w:val="left" w:pos="2552"/>
        </w:tabs>
        <w:jc w:val="center"/>
        <w:rPr>
          <w:b/>
          <w:bCs/>
          <w:sz w:val="24"/>
          <w:szCs w:val="24"/>
        </w:rPr>
      </w:pPr>
      <w:r w:rsidRPr="003A332B">
        <w:rPr>
          <w:b/>
          <w:bCs/>
          <w:sz w:val="24"/>
          <w:szCs w:val="24"/>
        </w:rPr>
        <w:t>Précisions :</w:t>
      </w:r>
    </w:p>
    <w:p w14:paraId="71140B9F" w14:textId="6CF0EA6A" w:rsidR="00FD57F6" w:rsidRDefault="00FD57F6" w:rsidP="00FD57F6">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0"/>
          <w:tab w:val="left" w:pos="2268"/>
          <w:tab w:val="left" w:pos="2552"/>
        </w:tabs>
        <w:jc w:val="both"/>
        <w:rPr>
          <w:sz w:val="24"/>
          <w:szCs w:val="24"/>
        </w:rPr>
      </w:pPr>
      <w:r>
        <w:rPr>
          <w:sz w:val="24"/>
          <w:szCs w:val="24"/>
        </w:rPr>
        <w:t>Le fonctionnaire IRCANTEC qui est définitivement inapte physiquement à l'exercice de ses fonctions à l'issue d'un congé de maladie, de grave maladie, pour invalidité imputable au service, de maternité, de paternité ou d'adoption ou de la période de disponibilité accordée au titre de l'article 40 ci-dessus et qui ne peut être reclassé est licencié.</w:t>
      </w:r>
    </w:p>
    <w:p w14:paraId="290EBC7D" w14:textId="77777777" w:rsidR="00FD57F6" w:rsidRDefault="00FD57F6" w:rsidP="00FD57F6">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0"/>
          <w:tab w:val="left" w:pos="2268"/>
          <w:tab w:val="left" w:pos="2552"/>
        </w:tabs>
        <w:jc w:val="both"/>
        <w:rPr>
          <w:sz w:val="24"/>
          <w:szCs w:val="24"/>
        </w:rPr>
      </w:pPr>
    </w:p>
    <w:p w14:paraId="3561C647" w14:textId="77777777" w:rsidR="00FD57F6" w:rsidRDefault="00FD57F6" w:rsidP="00FD57F6">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0"/>
          <w:tab w:val="left" w:pos="2268"/>
          <w:tab w:val="left" w:pos="2552"/>
        </w:tabs>
        <w:jc w:val="both"/>
        <w:rPr>
          <w:sz w:val="24"/>
          <w:szCs w:val="24"/>
        </w:rPr>
      </w:pPr>
      <w:r>
        <w:rPr>
          <w:sz w:val="24"/>
          <w:szCs w:val="24"/>
        </w:rPr>
        <w:t>Le licenciement ne peut intervenir avant l'expiration d'une période de quatre semaines suivant la fin du congé de maternité, de paternité ou d'adoption. Le cas échéant, le licenciement est différé jusqu'à l'expiration des droits statutaires à congé de maladie, de grave maladie, pour invalidité imputable au service.</w:t>
      </w:r>
    </w:p>
    <w:p w14:paraId="35F36997" w14:textId="77777777" w:rsidR="00FD57F6" w:rsidRDefault="00FD57F6" w:rsidP="00FD57F6">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0"/>
          <w:tab w:val="left" w:pos="2268"/>
          <w:tab w:val="left" w:pos="2552"/>
        </w:tabs>
        <w:jc w:val="both"/>
        <w:rPr>
          <w:sz w:val="24"/>
          <w:szCs w:val="24"/>
        </w:rPr>
      </w:pPr>
    </w:p>
    <w:p w14:paraId="56268CBD" w14:textId="77777777" w:rsidR="00FD57F6" w:rsidRDefault="00FD57F6" w:rsidP="00FD57F6">
      <w:pPr>
        <w:pBdr>
          <w:top w:val="single" w:sz="4" w:space="1" w:color="auto"/>
          <w:left w:val="single" w:sz="4" w:space="4" w:color="auto"/>
          <w:bottom w:val="single" w:sz="4" w:space="1" w:color="auto"/>
          <w:right w:val="single" w:sz="4" w:space="4" w:color="auto"/>
        </w:pBdr>
        <w:shd w:val="clear" w:color="auto" w:fill="B8CCE4" w:themeFill="accent1" w:themeFillTint="66"/>
        <w:tabs>
          <w:tab w:val="left" w:pos="0"/>
          <w:tab w:val="left" w:pos="2268"/>
          <w:tab w:val="left" w:pos="2552"/>
        </w:tabs>
        <w:jc w:val="both"/>
        <w:rPr>
          <w:sz w:val="24"/>
          <w:szCs w:val="24"/>
        </w:rPr>
      </w:pPr>
      <w:r>
        <w:rPr>
          <w:b/>
          <w:bCs/>
          <w:sz w:val="24"/>
          <w:szCs w:val="24"/>
        </w:rPr>
        <w:t>A compter du 1</w:t>
      </w:r>
      <w:r>
        <w:rPr>
          <w:b/>
          <w:bCs/>
          <w:sz w:val="24"/>
          <w:szCs w:val="24"/>
          <w:vertAlign w:val="superscript"/>
        </w:rPr>
        <w:t>er</w:t>
      </w:r>
      <w:r>
        <w:rPr>
          <w:b/>
          <w:bCs/>
          <w:sz w:val="24"/>
          <w:szCs w:val="24"/>
        </w:rPr>
        <w:t xml:space="preserve"> janvier 2021</w:t>
      </w:r>
      <w:r>
        <w:rPr>
          <w:sz w:val="24"/>
          <w:szCs w:val="24"/>
        </w:rPr>
        <w:t>, cette décision n’est plus soumise à l’avis préalable de la CAP compétente.</w:t>
      </w:r>
    </w:p>
    <w:p w14:paraId="7D4ED2D6" w14:textId="77777777" w:rsidR="00FD57F6" w:rsidRDefault="00FD57F6" w:rsidP="008F1345">
      <w:pPr>
        <w:tabs>
          <w:tab w:val="left" w:pos="0"/>
          <w:tab w:val="left" w:pos="2268"/>
          <w:tab w:val="left" w:pos="2552"/>
        </w:tabs>
        <w:jc w:val="both"/>
        <w:rPr>
          <w:sz w:val="24"/>
          <w:szCs w:val="24"/>
        </w:rPr>
      </w:pPr>
    </w:p>
    <w:p w14:paraId="6DEF4633" w14:textId="77777777" w:rsidR="003762C8" w:rsidRPr="008951A3" w:rsidRDefault="003762C8" w:rsidP="008F1345">
      <w:pPr>
        <w:tabs>
          <w:tab w:val="left" w:pos="0"/>
          <w:tab w:val="left" w:pos="2268"/>
          <w:tab w:val="left" w:pos="2552"/>
        </w:tabs>
        <w:jc w:val="both"/>
        <w:rPr>
          <w:sz w:val="24"/>
          <w:szCs w:val="24"/>
        </w:rPr>
      </w:pPr>
    </w:p>
    <w:p w14:paraId="0F65138F" w14:textId="77777777" w:rsidR="008F1345" w:rsidRPr="008951A3" w:rsidRDefault="008F1345" w:rsidP="008F1345">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14:paraId="33AC0055" w14:textId="77777777" w:rsidR="008F1345" w:rsidRPr="008951A3" w:rsidRDefault="008F1345" w:rsidP="008F1345">
      <w:pPr>
        <w:tabs>
          <w:tab w:val="left" w:pos="0"/>
          <w:tab w:val="left" w:pos="2268"/>
          <w:tab w:val="left" w:pos="2552"/>
        </w:tabs>
        <w:jc w:val="both"/>
        <w:rPr>
          <w:sz w:val="24"/>
          <w:szCs w:val="24"/>
        </w:rPr>
      </w:pPr>
    </w:p>
    <w:p w14:paraId="65C19404" w14:textId="3AAC1C7E" w:rsidR="003762C8" w:rsidRPr="003762C8" w:rsidRDefault="00A65C16" w:rsidP="003762C8">
      <w:pPr>
        <w:jc w:val="both"/>
        <w:rPr>
          <w:sz w:val="24"/>
          <w:szCs w:val="24"/>
        </w:rPr>
      </w:pPr>
      <w:r>
        <w:rPr>
          <w:sz w:val="24"/>
          <w:szCs w:val="24"/>
        </w:rPr>
        <w:t>Vu le code général de la fonction publique</w:t>
      </w:r>
      <w:r w:rsidR="00B65574">
        <w:rPr>
          <w:sz w:val="24"/>
          <w:szCs w:val="24"/>
        </w:rPr>
        <w:t xml:space="preserve"> notamment ses articles L613-1 à L.613-7</w:t>
      </w:r>
      <w:r>
        <w:rPr>
          <w:sz w:val="24"/>
          <w:szCs w:val="24"/>
        </w:rPr>
        <w:t>,</w:t>
      </w:r>
    </w:p>
    <w:p w14:paraId="4E585A35" w14:textId="77777777" w:rsidR="003762C8" w:rsidRPr="003762C8" w:rsidRDefault="003762C8" w:rsidP="003762C8">
      <w:pPr>
        <w:jc w:val="both"/>
        <w:rPr>
          <w:sz w:val="24"/>
          <w:szCs w:val="24"/>
        </w:rPr>
      </w:pPr>
    </w:p>
    <w:p w14:paraId="2E898DA7" w14:textId="23EE09C7" w:rsidR="003762C8" w:rsidRPr="003762C8" w:rsidRDefault="003762C8" w:rsidP="003762C8">
      <w:pPr>
        <w:jc w:val="both"/>
        <w:rPr>
          <w:sz w:val="24"/>
          <w:szCs w:val="24"/>
        </w:rPr>
      </w:pPr>
      <w:r w:rsidRPr="003762C8">
        <w:rPr>
          <w:sz w:val="24"/>
          <w:szCs w:val="24"/>
        </w:rPr>
        <w:t>Vu le décret n° 91-298 du 20 mars 1991 portant dispositions statutaires applicables aux fonctionnaires territoriaux nommés dans des emplois permanents à temps non complet</w:t>
      </w:r>
      <w:r w:rsidR="00B65574">
        <w:rPr>
          <w:sz w:val="24"/>
          <w:szCs w:val="24"/>
        </w:rPr>
        <w:t xml:space="preserve"> notamment ses articles 41, 41-1 et 41-2</w:t>
      </w:r>
      <w:r w:rsidRPr="003762C8">
        <w:rPr>
          <w:sz w:val="24"/>
          <w:szCs w:val="24"/>
        </w:rPr>
        <w:t>,</w:t>
      </w:r>
    </w:p>
    <w:p w14:paraId="6E0C16CF" w14:textId="77777777" w:rsidR="003762C8" w:rsidRPr="003762C8" w:rsidRDefault="003762C8" w:rsidP="003762C8">
      <w:pPr>
        <w:jc w:val="both"/>
        <w:rPr>
          <w:sz w:val="24"/>
          <w:szCs w:val="24"/>
        </w:rPr>
      </w:pPr>
    </w:p>
    <w:p w14:paraId="60D3E68D" w14:textId="11B710D9" w:rsidR="003762C8" w:rsidRPr="003762C8" w:rsidRDefault="003762C8" w:rsidP="003762C8">
      <w:pPr>
        <w:jc w:val="both"/>
        <w:rPr>
          <w:sz w:val="24"/>
          <w:szCs w:val="24"/>
        </w:rPr>
      </w:pPr>
      <w:r w:rsidRPr="003762C8">
        <w:rPr>
          <w:sz w:val="24"/>
          <w:szCs w:val="24"/>
        </w:rPr>
        <w:t xml:space="preserve">Vu l'avis du </w:t>
      </w:r>
      <w:r w:rsidR="00455D80">
        <w:rPr>
          <w:sz w:val="24"/>
          <w:szCs w:val="24"/>
        </w:rPr>
        <w:t>conseil médical</w:t>
      </w:r>
      <w:r w:rsidRPr="003762C8">
        <w:rPr>
          <w:sz w:val="24"/>
          <w:szCs w:val="24"/>
        </w:rPr>
        <w:t xml:space="preserve"> en date du … se prononçant sur l'inaptitude physique définitive de </w:t>
      </w:r>
      <w:r w:rsidRPr="00AC70C2">
        <w:rPr>
          <w:sz w:val="24"/>
          <w:szCs w:val="24"/>
        </w:rPr>
        <w:t xml:space="preserve">Monsieur </w:t>
      </w:r>
      <w:r w:rsidRPr="00AC70C2">
        <w:rPr>
          <w:i/>
          <w:sz w:val="24"/>
          <w:szCs w:val="24"/>
        </w:rPr>
        <w:t xml:space="preserve">(ou </w:t>
      </w:r>
      <w:proofErr w:type="gramStart"/>
      <w:r w:rsidRPr="00AC70C2">
        <w:rPr>
          <w:i/>
          <w:sz w:val="24"/>
          <w:szCs w:val="24"/>
        </w:rPr>
        <w:t>Madame)</w:t>
      </w:r>
      <w:r w:rsidRPr="00AC70C2">
        <w:rPr>
          <w:sz w:val="24"/>
          <w:szCs w:val="24"/>
        </w:rPr>
        <w:t>...</w:t>
      </w:r>
      <w:proofErr w:type="gramEnd"/>
      <w:r w:rsidRPr="00AC70C2">
        <w:rPr>
          <w:sz w:val="24"/>
          <w:szCs w:val="24"/>
        </w:rPr>
        <w:t xml:space="preserve"> </w:t>
      </w:r>
      <w:r w:rsidRPr="003762C8">
        <w:rPr>
          <w:sz w:val="24"/>
          <w:szCs w:val="24"/>
        </w:rPr>
        <w:t>à l'exercice de ses fonctions,</w:t>
      </w:r>
    </w:p>
    <w:p w14:paraId="3C40AA08" w14:textId="77777777" w:rsidR="003762C8" w:rsidRPr="002F0D92" w:rsidRDefault="003762C8" w:rsidP="003762C8">
      <w:pPr>
        <w:jc w:val="both"/>
        <w:rPr>
          <w:sz w:val="24"/>
          <w:szCs w:val="24"/>
        </w:rPr>
      </w:pPr>
    </w:p>
    <w:p w14:paraId="17C7C395" w14:textId="77777777" w:rsidR="004C114E" w:rsidRPr="002F0D92" w:rsidRDefault="004C114E" w:rsidP="004C114E">
      <w:pPr>
        <w:jc w:val="both"/>
        <w:rPr>
          <w:sz w:val="24"/>
          <w:szCs w:val="24"/>
        </w:rPr>
      </w:pPr>
      <w:r w:rsidRPr="002F0D92">
        <w:rPr>
          <w:sz w:val="24"/>
          <w:szCs w:val="24"/>
        </w:rPr>
        <w:t xml:space="preserve">Considérant que Monsieur </w:t>
      </w:r>
      <w:r w:rsidRPr="002F0D92">
        <w:rPr>
          <w:i/>
          <w:sz w:val="24"/>
          <w:szCs w:val="24"/>
        </w:rPr>
        <w:t>(ou Madame)</w:t>
      </w:r>
      <w:r w:rsidRPr="002F0D92">
        <w:rPr>
          <w:sz w:val="24"/>
          <w:szCs w:val="24"/>
        </w:rPr>
        <w:t xml:space="preserve"> a épuisé ses droits à … </w:t>
      </w:r>
      <w:r w:rsidRPr="002F0D92">
        <w:rPr>
          <w:i/>
          <w:sz w:val="24"/>
          <w:szCs w:val="24"/>
        </w:rPr>
        <w:t>(congé de maladie ordinaire : 1 an ou congé de grave maladie : 3 ans)</w:t>
      </w:r>
      <w:r w:rsidRPr="002F0D92">
        <w:rPr>
          <w:sz w:val="24"/>
          <w:szCs w:val="24"/>
        </w:rPr>
        <w:t>,</w:t>
      </w:r>
    </w:p>
    <w:p w14:paraId="65A6FA53" w14:textId="77777777" w:rsidR="004C114E" w:rsidRPr="002F0D92" w:rsidRDefault="004C114E" w:rsidP="003762C8">
      <w:pPr>
        <w:jc w:val="both"/>
        <w:rPr>
          <w:sz w:val="24"/>
          <w:szCs w:val="24"/>
        </w:rPr>
      </w:pPr>
    </w:p>
    <w:p w14:paraId="51DE4221" w14:textId="457D64CA" w:rsidR="004C114E" w:rsidRPr="002F0D92" w:rsidRDefault="004C114E" w:rsidP="004C114E">
      <w:pPr>
        <w:jc w:val="both"/>
        <w:rPr>
          <w:sz w:val="24"/>
          <w:szCs w:val="24"/>
        </w:rPr>
      </w:pPr>
      <w:r w:rsidRPr="002F0D92">
        <w:rPr>
          <w:sz w:val="24"/>
          <w:szCs w:val="24"/>
        </w:rPr>
        <w:t xml:space="preserve">Considérant que Monsieur </w:t>
      </w:r>
      <w:r w:rsidRPr="002F0D92">
        <w:rPr>
          <w:i/>
          <w:sz w:val="24"/>
          <w:szCs w:val="24"/>
        </w:rPr>
        <w:t xml:space="preserve">(ou </w:t>
      </w:r>
      <w:proofErr w:type="gramStart"/>
      <w:r w:rsidRPr="002F0D92">
        <w:rPr>
          <w:i/>
          <w:sz w:val="24"/>
          <w:szCs w:val="24"/>
        </w:rPr>
        <w:t>Madame)</w:t>
      </w:r>
      <w:r w:rsidRPr="002F0D92">
        <w:rPr>
          <w:sz w:val="24"/>
          <w:szCs w:val="24"/>
        </w:rPr>
        <w:t>...</w:t>
      </w:r>
      <w:proofErr w:type="gramEnd"/>
      <w:r w:rsidRPr="002F0D92">
        <w:rPr>
          <w:sz w:val="24"/>
          <w:szCs w:val="24"/>
        </w:rPr>
        <w:t xml:space="preserve"> n’a pu bénéficier d’un reclassement dans des fonctions compatibles avec son état de santé</w:t>
      </w:r>
      <w:r w:rsidR="00E02C0F">
        <w:rPr>
          <w:sz w:val="24"/>
          <w:szCs w:val="24"/>
        </w:rPr>
        <w:t xml:space="preserve"> </w:t>
      </w:r>
      <w:r w:rsidR="00E02C0F" w:rsidRPr="00E02C0F">
        <w:rPr>
          <w:i/>
          <w:iCs/>
          <w:color w:val="FF0000"/>
          <w:sz w:val="24"/>
          <w:szCs w:val="24"/>
        </w:rPr>
        <w:t>(ou ne peut pas être reclassé(e) compte-tenu de son inaptitude totale et définitive à toutes fonctions)</w:t>
      </w:r>
      <w:r w:rsidRPr="002F0D92">
        <w:rPr>
          <w:sz w:val="24"/>
          <w:szCs w:val="24"/>
        </w:rPr>
        <w:t>,</w:t>
      </w:r>
    </w:p>
    <w:p w14:paraId="569BCF1E" w14:textId="77777777" w:rsidR="004C114E" w:rsidRPr="002F0D92" w:rsidRDefault="004C114E" w:rsidP="003762C8">
      <w:pPr>
        <w:jc w:val="both"/>
        <w:rPr>
          <w:sz w:val="24"/>
          <w:szCs w:val="24"/>
        </w:rPr>
      </w:pPr>
    </w:p>
    <w:p w14:paraId="326597A7" w14:textId="7690826E" w:rsidR="003762C8" w:rsidRDefault="003762C8" w:rsidP="003762C8">
      <w:pPr>
        <w:jc w:val="both"/>
        <w:rPr>
          <w:sz w:val="24"/>
          <w:szCs w:val="24"/>
        </w:rPr>
      </w:pPr>
      <w:r w:rsidRPr="002F0D92">
        <w:rPr>
          <w:sz w:val="24"/>
          <w:szCs w:val="24"/>
        </w:rPr>
        <w:t xml:space="preserve">Considérant que Monsieur </w:t>
      </w:r>
      <w:r w:rsidRPr="002F0D92">
        <w:rPr>
          <w:i/>
          <w:sz w:val="24"/>
          <w:szCs w:val="24"/>
        </w:rPr>
        <w:t xml:space="preserve">(ou </w:t>
      </w:r>
      <w:proofErr w:type="gramStart"/>
      <w:r w:rsidRPr="002F0D92">
        <w:rPr>
          <w:i/>
          <w:sz w:val="24"/>
          <w:szCs w:val="24"/>
        </w:rPr>
        <w:t>Madame)</w:t>
      </w:r>
      <w:r w:rsidRPr="002F0D92">
        <w:rPr>
          <w:sz w:val="24"/>
          <w:szCs w:val="24"/>
        </w:rPr>
        <w:t>...</w:t>
      </w:r>
      <w:proofErr w:type="gramEnd"/>
      <w:r w:rsidRPr="002F0D92">
        <w:rPr>
          <w:sz w:val="24"/>
          <w:szCs w:val="24"/>
        </w:rPr>
        <w:t xml:space="preserve"> a été informé de son droit d’accès à son dossier individuel,</w:t>
      </w:r>
    </w:p>
    <w:p w14:paraId="20E8A921" w14:textId="18AD1183" w:rsidR="00E02C0F" w:rsidRDefault="00E02C0F" w:rsidP="003762C8">
      <w:pPr>
        <w:jc w:val="both"/>
        <w:rPr>
          <w:sz w:val="24"/>
          <w:szCs w:val="24"/>
        </w:rPr>
      </w:pPr>
    </w:p>
    <w:p w14:paraId="53111603" w14:textId="77777777" w:rsidR="00C7639E" w:rsidRDefault="00C7639E" w:rsidP="00C7639E">
      <w:pPr>
        <w:autoSpaceDE w:val="0"/>
        <w:autoSpaceDN w:val="0"/>
        <w:jc w:val="both"/>
        <w:rPr>
          <w:b/>
          <w:i/>
          <w:iCs/>
          <w:color w:val="FF0000"/>
          <w:sz w:val="24"/>
          <w:szCs w:val="24"/>
        </w:rPr>
      </w:pPr>
      <w:r>
        <w:rPr>
          <w:b/>
          <w:i/>
          <w:iCs/>
          <w:color w:val="FF0000"/>
          <w:sz w:val="24"/>
          <w:szCs w:val="24"/>
        </w:rPr>
        <w:t>Le cas échéant (en cas de congés annuels non pris) :</w:t>
      </w:r>
    </w:p>
    <w:p w14:paraId="51864CA7" w14:textId="2015217D" w:rsidR="00C7639E" w:rsidRDefault="00C7639E" w:rsidP="00C7639E">
      <w:pPr>
        <w:autoSpaceDE w:val="0"/>
        <w:autoSpaceDN w:val="0"/>
        <w:jc w:val="both"/>
        <w:rPr>
          <w:bCs/>
          <w:color w:val="FF0000"/>
          <w:sz w:val="24"/>
          <w:szCs w:val="24"/>
        </w:rPr>
      </w:pPr>
      <w:r>
        <w:rPr>
          <w:bCs/>
          <w:color w:val="FF0000"/>
          <w:sz w:val="24"/>
          <w:szCs w:val="24"/>
        </w:rPr>
        <w:t xml:space="preserve">Considérant la Directive Européenne n° 2003/88/CE et la jurisprudence de la Cour de Justice de l’Union Européenne, selon laquelle, </w:t>
      </w:r>
      <w:r w:rsidR="00B65574">
        <w:rPr>
          <w:bCs/>
          <w:color w:val="FF0000"/>
          <w:sz w:val="24"/>
          <w:szCs w:val="24"/>
        </w:rPr>
        <w:t>un</w:t>
      </w:r>
      <w:r>
        <w:rPr>
          <w:bCs/>
          <w:color w:val="FF0000"/>
          <w:sz w:val="24"/>
          <w:szCs w:val="24"/>
        </w:rPr>
        <w:t xml:space="preserve"> travailleur </w:t>
      </w:r>
      <w:r>
        <w:rPr>
          <w:bCs/>
          <w:color w:val="FF0000"/>
          <w:sz w:val="24"/>
          <w:szCs w:val="24"/>
        </w:rPr>
        <w:t>a</w:t>
      </w:r>
      <w:r>
        <w:rPr>
          <w:bCs/>
          <w:color w:val="FF0000"/>
          <w:sz w:val="24"/>
          <w:szCs w:val="24"/>
        </w:rPr>
        <w:t xml:space="preserve"> le droit d’obtenir, à charge de </w:t>
      </w:r>
      <w:r>
        <w:rPr>
          <w:bCs/>
          <w:color w:val="FF0000"/>
          <w:sz w:val="24"/>
          <w:szCs w:val="24"/>
        </w:rPr>
        <w:lastRenderedPageBreak/>
        <w:t xml:space="preserve">l’employeur, une indemnité financière pour les congés annuels qu’il a acquis sans pouvoir les utiliser avant </w:t>
      </w:r>
      <w:r>
        <w:rPr>
          <w:bCs/>
          <w:color w:val="FF0000"/>
          <w:sz w:val="24"/>
          <w:szCs w:val="24"/>
        </w:rPr>
        <w:t xml:space="preserve">la rupture de </w:t>
      </w:r>
      <w:r w:rsidR="00B65574">
        <w:rPr>
          <w:bCs/>
          <w:color w:val="FF0000"/>
          <w:sz w:val="24"/>
          <w:szCs w:val="24"/>
        </w:rPr>
        <w:t>l</w:t>
      </w:r>
      <w:r>
        <w:rPr>
          <w:bCs/>
          <w:color w:val="FF0000"/>
          <w:sz w:val="24"/>
          <w:szCs w:val="24"/>
        </w:rPr>
        <w:t>a relation de travail</w:t>
      </w:r>
      <w:r>
        <w:rPr>
          <w:bCs/>
          <w:color w:val="FF0000"/>
          <w:sz w:val="24"/>
          <w:szCs w:val="24"/>
        </w:rPr>
        <w:t xml:space="preserve"> et ce nonobstant toute disposition nationale contraire (CJUE affaires n° C-569/16 et C-570/16 du 6 novembre 2018),</w:t>
      </w:r>
    </w:p>
    <w:p w14:paraId="28377B29" w14:textId="77777777" w:rsidR="00C7639E" w:rsidRDefault="00C7639E" w:rsidP="00C7639E">
      <w:pPr>
        <w:autoSpaceDE w:val="0"/>
        <w:autoSpaceDN w:val="0"/>
        <w:jc w:val="both"/>
        <w:rPr>
          <w:sz w:val="24"/>
          <w:szCs w:val="24"/>
        </w:rPr>
      </w:pPr>
    </w:p>
    <w:p w14:paraId="737C9B39" w14:textId="696F9BFB" w:rsidR="00C7639E" w:rsidRDefault="00C7639E" w:rsidP="00C7639E">
      <w:pPr>
        <w:autoSpaceDE w:val="0"/>
        <w:autoSpaceDN w:val="0"/>
        <w:jc w:val="both"/>
        <w:rPr>
          <w:bCs/>
          <w:color w:val="FF0000"/>
          <w:sz w:val="24"/>
          <w:szCs w:val="24"/>
        </w:rPr>
      </w:pPr>
      <w:r>
        <w:rPr>
          <w:color w:val="FF0000"/>
          <w:sz w:val="24"/>
          <w:szCs w:val="24"/>
        </w:rPr>
        <w:t>Considérant que </w:t>
      </w:r>
      <w:bookmarkStart w:id="0" w:name="_Hlk90557981"/>
      <w:r>
        <w:rPr>
          <w:color w:val="FF0000"/>
          <w:sz w:val="24"/>
          <w:szCs w:val="24"/>
        </w:rPr>
        <w:t xml:space="preserve">les droits à congés annuels </w:t>
      </w:r>
      <w:r>
        <w:rPr>
          <w:color w:val="FF0000"/>
          <w:sz w:val="24"/>
          <w:szCs w:val="24"/>
        </w:rPr>
        <w:t>non pris</w:t>
      </w:r>
      <w:r>
        <w:rPr>
          <w:color w:val="FF0000"/>
          <w:sz w:val="24"/>
          <w:szCs w:val="24"/>
        </w:rPr>
        <w:t xml:space="preserve"> de </w:t>
      </w:r>
      <w:r>
        <w:rPr>
          <w:bCs/>
          <w:color w:val="FF0000"/>
          <w:sz w:val="24"/>
          <w:szCs w:val="24"/>
        </w:rPr>
        <w:t xml:space="preserve">Monsieur </w:t>
      </w:r>
      <w:r>
        <w:rPr>
          <w:bCs/>
          <w:i/>
          <w:iCs/>
          <w:color w:val="FF0000"/>
          <w:sz w:val="24"/>
          <w:szCs w:val="24"/>
        </w:rPr>
        <w:t>(ou Madame)</w:t>
      </w:r>
      <w:r>
        <w:rPr>
          <w:bCs/>
          <w:color w:val="FF0000"/>
          <w:sz w:val="24"/>
          <w:szCs w:val="24"/>
        </w:rPr>
        <w:t xml:space="preserve"> …,</w:t>
      </w:r>
      <w:r>
        <w:rPr>
          <w:bCs/>
          <w:color w:val="FF0000"/>
          <w:sz w:val="24"/>
          <w:szCs w:val="24"/>
        </w:rPr>
        <w:t xml:space="preserve"> au titre de l’année 20... (ou des années …), ainsi que ceux</w:t>
      </w:r>
      <w:r>
        <w:rPr>
          <w:bCs/>
          <w:color w:val="FF0000"/>
          <w:sz w:val="24"/>
          <w:szCs w:val="24"/>
        </w:rPr>
        <w:t xml:space="preserve"> </w:t>
      </w:r>
      <w:bookmarkEnd w:id="0"/>
      <w:r>
        <w:rPr>
          <w:bCs/>
          <w:color w:val="FF0000"/>
          <w:sz w:val="24"/>
          <w:szCs w:val="24"/>
        </w:rPr>
        <w:t xml:space="preserve">proratisés au titre de l’année </w:t>
      </w:r>
      <w:r>
        <w:rPr>
          <w:bCs/>
          <w:color w:val="FF0000"/>
          <w:sz w:val="24"/>
          <w:szCs w:val="24"/>
        </w:rPr>
        <w:t>en cours</w:t>
      </w:r>
      <w:r>
        <w:rPr>
          <w:bCs/>
          <w:color w:val="FF0000"/>
          <w:sz w:val="24"/>
          <w:szCs w:val="24"/>
        </w:rPr>
        <w:t xml:space="preserve"> sur la période du 1</w:t>
      </w:r>
      <w:r>
        <w:rPr>
          <w:bCs/>
          <w:color w:val="FF0000"/>
          <w:sz w:val="24"/>
          <w:szCs w:val="24"/>
          <w:vertAlign w:val="superscript"/>
        </w:rPr>
        <w:t>er</w:t>
      </w:r>
      <w:r>
        <w:rPr>
          <w:bCs/>
          <w:color w:val="FF0000"/>
          <w:sz w:val="24"/>
          <w:szCs w:val="24"/>
        </w:rPr>
        <w:t xml:space="preserve"> janvier au … </w:t>
      </w:r>
      <w:r>
        <w:rPr>
          <w:bCs/>
          <w:i/>
          <w:iCs/>
          <w:color w:val="FF0000"/>
          <w:sz w:val="24"/>
          <w:szCs w:val="24"/>
        </w:rPr>
        <w:t xml:space="preserve">(jour du </w:t>
      </w:r>
      <w:r>
        <w:rPr>
          <w:bCs/>
          <w:i/>
          <w:iCs/>
          <w:color w:val="FF0000"/>
          <w:sz w:val="24"/>
          <w:szCs w:val="24"/>
        </w:rPr>
        <w:t>licenciement</w:t>
      </w:r>
      <w:r>
        <w:rPr>
          <w:bCs/>
          <w:i/>
          <w:iCs/>
          <w:color w:val="FF0000"/>
          <w:sz w:val="24"/>
          <w:szCs w:val="24"/>
        </w:rPr>
        <w:t>)</w:t>
      </w:r>
      <w:r>
        <w:rPr>
          <w:bCs/>
          <w:color w:val="FF0000"/>
          <w:sz w:val="24"/>
          <w:szCs w:val="24"/>
        </w:rPr>
        <w:t xml:space="preserve"> à raison de quatre semaines par an, s’élèvent à … jours,</w:t>
      </w:r>
    </w:p>
    <w:p w14:paraId="0E5BD6EA" w14:textId="77777777" w:rsidR="00C7639E" w:rsidRDefault="00C7639E" w:rsidP="00C7639E">
      <w:pPr>
        <w:autoSpaceDE w:val="0"/>
        <w:autoSpaceDN w:val="0"/>
        <w:jc w:val="both"/>
        <w:rPr>
          <w:bCs/>
          <w:i/>
          <w:iCs/>
          <w:color w:val="FF0000"/>
          <w:sz w:val="24"/>
          <w:szCs w:val="24"/>
        </w:rPr>
      </w:pPr>
    </w:p>
    <w:p w14:paraId="74509690" w14:textId="52820D7B" w:rsidR="00C7639E" w:rsidRDefault="00C7639E" w:rsidP="00C7639E">
      <w:pPr>
        <w:autoSpaceDE w:val="0"/>
        <w:autoSpaceDN w:val="0"/>
        <w:jc w:val="both"/>
        <w:rPr>
          <w:bCs/>
          <w:i/>
          <w:iCs/>
          <w:color w:val="FF0000"/>
          <w:sz w:val="24"/>
          <w:szCs w:val="24"/>
        </w:rPr>
      </w:pPr>
      <w:r>
        <w:rPr>
          <w:bCs/>
          <w:i/>
          <w:iCs/>
          <w:color w:val="FF0000"/>
          <w:sz w:val="24"/>
          <w:szCs w:val="24"/>
        </w:rPr>
        <w:t>(</w:t>
      </w:r>
      <w:r>
        <w:rPr>
          <w:b/>
          <w:i/>
          <w:iCs/>
          <w:color w:val="FF0000"/>
          <w:sz w:val="24"/>
          <w:szCs w:val="24"/>
          <w:u w:val="single"/>
        </w:rPr>
        <w:t>Précision</w:t>
      </w:r>
      <w:r>
        <w:rPr>
          <w:bCs/>
          <w:i/>
          <w:iCs/>
          <w:color w:val="FF0000"/>
          <w:sz w:val="24"/>
          <w:szCs w:val="24"/>
        </w:rPr>
        <w:t> : en application du droit européen qui fixe la durée des congés annuels payés à 4 semaines, il convient de proratiser le nombre de jour de congés à indemniser non pas sur 5 semaines (25 jours</w:t>
      </w:r>
      <w:r w:rsidR="0092405B" w:rsidRPr="0092405B">
        <w:rPr>
          <w:bCs/>
          <w:i/>
          <w:iCs/>
          <w:color w:val="FF0000"/>
          <w:sz w:val="24"/>
          <w:szCs w:val="24"/>
        </w:rPr>
        <w:t xml:space="preserve"> pour agent travaillant 5 jours par semaine</w:t>
      </w:r>
      <w:r>
        <w:rPr>
          <w:bCs/>
          <w:i/>
          <w:iCs/>
          <w:color w:val="FF0000"/>
          <w:sz w:val="24"/>
          <w:szCs w:val="24"/>
        </w:rPr>
        <w:t>) de congés mais uniquement sur 4 (20</w:t>
      </w:r>
      <w:r w:rsidR="0092405B">
        <w:rPr>
          <w:bCs/>
          <w:i/>
          <w:iCs/>
          <w:color w:val="FF0000"/>
          <w:sz w:val="24"/>
          <w:szCs w:val="24"/>
        </w:rPr>
        <w:t xml:space="preserve"> jours</w:t>
      </w:r>
      <w:r>
        <w:rPr>
          <w:bCs/>
          <w:i/>
          <w:iCs/>
          <w:color w:val="FF0000"/>
          <w:sz w:val="24"/>
          <w:szCs w:val="24"/>
        </w:rPr>
        <w:t>).</w:t>
      </w:r>
    </w:p>
    <w:p w14:paraId="29A67D23" w14:textId="103435A6" w:rsidR="00C7639E" w:rsidRDefault="00C7639E" w:rsidP="00C7639E">
      <w:pPr>
        <w:autoSpaceDE w:val="0"/>
        <w:autoSpaceDN w:val="0"/>
        <w:jc w:val="both"/>
        <w:rPr>
          <w:bCs/>
          <w:i/>
          <w:iCs/>
          <w:color w:val="FF0000"/>
          <w:sz w:val="24"/>
          <w:szCs w:val="24"/>
        </w:rPr>
      </w:pPr>
      <w:r>
        <w:rPr>
          <w:bCs/>
          <w:i/>
          <w:iCs/>
          <w:color w:val="FF0000"/>
          <w:sz w:val="24"/>
          <w:szCs w:val="24"/>
        </w:rPr>
        <w:t xml:space="preserve">Voir par exemple </w:t>
      </w:r>
      <w:hyperlink r:id="rId7" w:history="1">
        <w:r>
          <w:rPr>
            <w:rStyle w:val="Lienhypertexte"/>
            <w:bCs/>
            <w:i/>
            <w:iCs/>
            <w:color w:val="0000FF"/>
            <w:sz w:val="24"/>
            <w:szCs w:val="24"/>
          </w:rPr>
          <w:t>CAA de Bordeaux n° 14BX03684 du 13 juillet 2017</w:t>
        </w:r>
      </w:hyperlink>
      <w:r>
        <w:rPr>
          <w:bCs/>
          <w:i/>
          <w:iCs/>
          <w:color w:val="FF0000"/>
          <w:sz w:val="24"/>
          <w:szCs w:val="24"/>
        </w:rPr>
        <w:t xml:space="preserve"> : « en l'absence de disposition législative ou réglementaire plus favorable, </w:t>
      </w:r>
      <w:bookmarkStart w:id="1" w:name="_Hlk90558251"/>
      <w:r>
        <w:rPr>
          <w:bCs/>
          <w:i/>
          <w:iCs/>
          <w:color w:val="FF0000"/>
          <w:sz w:val="24"/>
          <w:szCs w:val="24"/>
        </w:rPr>
        <w:t>les droits à indemnisation de l'agent doivent être calculés en référence à la rémunération qu'il aurait normalement perçue lors des congés annuels qu'il n'a pas pu prendre</w:t>
      </w:r>
      <w:bookmarkEnd w:id="1"/>
      <w:r>
        <w:rPr>
          <w:bCs/>
          <w:i/>
          <w:iCs/>
          <w:color w:val="FF0000"/>
          <w:sz w:val="24"/>
          <w:szCs w:val="24"/>
        </w:rPr>
        <w:t>, à raison de quatre semaines par an »)</w:t>
      </w:r>
      <w:r>
        <w:rPr>
          <w:bCs/>
          <w:color w:val="FF0000"/>
          <w:sz w:val="24"/>
          <w:szCs w:val="24"/>
        </w:rPr>
        <w:t>.</w:t>
      </w:r>
    </w:p>
    <w:p w14:paraId="4C7A32AB" w14:textId="77777777" w:rsidR="008F1345" w:rsidRPr="00413D41" w:rsidRDefault="008F1345" w:rsidP="008F1345">
      <w:pPr>
        <w:tabs>
          <w:tab w:val="left" w:pos="0"/>
          <w:tab w:val="left" w:pos="2268"/>
          <w:tab w:val="left" w:pos="2552"/>
        </w:tabs>
        <w:rPr>
          <w:b/>
          <w:bCs/>
          <w:sz w:val="24"/>
          <w:szCs w:val="24"/>
        </w:rPr>
      </w:pPr>
    </w:p>
    <w:p w14:paraId="06F6AD1B" w14:textId="77777777" w:rsidR="008F1345" w:rsidRPr="008951A3" w:rsidRDefault="008F1345" w:rsidP="008F1345">
      <w:pPr>
        <w:tabs>
          <w:tab w:val="left" w:pos="0"/>
          <w:tab w:val="left" w:pos="2268"/>
          <w:tab w:val="left" w:pos="2552"/>
        </w:tabs>
        <w:jc w:val="center"/>
        <w:rPr>
          <w:b/>
          <w:bCs/>
          <w:sz w:val="28"/>
          <w:szCs w:val="28"/>
        </w:rPr>
      </w:pPr>
      <w:r w:rsidRPr="008951A3">
        <w:rPr>
          <w:b/>
          <w:bCs/>
          <w:sz w:val="28"/>
          <w:szCs w:val="28"/>
        </w:rPr>
        <w:t>ARRÊTE</w:t>
      </w:r>
    </w:p>
    <w:p w14:paraId="405B9643" w14:textId="77777777" w:rsidR="008F1345" w:rsidRPr="008951A3" w:rsidRDefault="008F1345" w:rsidP="008F1345">
      <w:pPr>
        <w:tabs>
          <w:tab w:val="left" w:pos="0"/>
          <w:tab w:val="left" w:pos="2268"/>
          <w:tab w:val="left" w:pos="2552"/>
        </w:tabs>
        <w:rPr>
          <w:sz w:val="24"/>
          <w:szCs w:val="24"/>
        </w:rPr>
      </w:pPr>
    </w:p>
    <w:p w14:paraId="14A05DB0" w14:textId="77777777" w:rsidR="008F1345" w:rsidRPr="008951A3" w:rsidRDefault="008F1345" w:rsidP="008F1345">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14:paraId="6736D824" w14:textId="77777777" w:rsidR="003762C8" w:rsidRPr="003762C8" w:rsidRDefault="008F1345" w:rsidP="003762C8">
      <w:pPr>
        <w:tabs>
          <w:tab w:val="left" w:pos="1134"/>
        </w:tabs>
        <w:jc w:val="both"/>
        <w:rPr>
          <w:sz w:val="24"/>
          <w:szCs w:val="24"/>
        </w:rPr>
      </w:pPr>
      <w:r w:rsidRPr="003762C8">
        <w:rPr>
          <w:sz w:val="24"/>
          <w:szCs w:val="24"/>
        </w:rPr>
        <w:t xml:space="preserve">Monsieur </w:t>
      </w:r>
      <w:r w:rsidRPr="003762C8">
        <w:rPr>
          <w:i/>
          <w:sz w:val="24"/>
          <w:szCs w:val="24"/>
        </w:rPr>
        <w:t>(ou Madame)</w:t>
      </w:r>
      <w:r w:rsidRPr="003762C8">
        <w:rPr>
          <w:sz w:val="24"/>
          <w:szCs w:val="24"/>
        </w:rPr>
        <w:t>...</w:t>
      </w:r>
      <w:r w:rsidR="003762C8" w:rsidRPr="003762C8">
        <w:rPr>
          <w:sz w:val="24"/>
          <w:szCs w:val="24"/>
        </w:rPr>
        <w:t xml:space="preserve">, </w:t>
      </w:r>
      <w:r w:rsidR="003762C8" w:rsidRPr="003762C8">
        <w:rPr>
          <w:i/>
          <w:sz w:val="24"/>
          <w:szCs w:val="24"/>
        </w:rPr>
        <w:t>(Grade)</w:t>
      </w:r>
      <w:r w:rsidR="003762C8" w:rsidRPr="003762C8">
        <w:rPr>
          <w:sz w:val="24"/>
          <w:szCs w:val="24"/>
        </w:rPr>
        <w:t xml:space="preserve"> …</w:t>
      </w:r>
      <w:r w:rsidRPr="003762C8">
        <w:rPr>
          <w:sz w:val="24"/>
          <w:szCs w:val="24"/>
        </w:rPr>
        <w:t xml:space="preserve"> </w:t>
      </w:r>
      <w:r w:rsidR="003762C8" w:rsidRPr="003762C8">
        <w:rPr>
          <w:sz w:val="24"/>
          <w:szCs w:val="24"/>
        </w:rPr>
        <w:t>à tem</w:t>
      </w:r>
      <w:r w:rsidR="003762C8">
        <w:rPr>
          <w:sz w:val="24"/>
          <w:szCs w:val="24"/>
        </w:rPr>
        <w:t>ps non complet à raison de ... heures …</w:t>
      </w:r>
      <w:r w:rsidR="003762C8" w:rsidRPr="003762C8">
        <w:rPr>
          <w:sz w:val="24"/>
          <w:szCs w:val="24"/>
        </w:rPr>
        <w:t xml:space="preserve"> par semaine est licencié</w:t>
      </w:r>
      <w:r w:rsidR="003762C8" w:rsidRPr="003762C8">
        <w:rPr>
          <w:i/>
          <w:sz w:val="24"/>
          <w:szCs w:val="24"/>
        </w:rPr>
        <w:t>(e)</w:t>
      </w:r>
      <w:r w:rsidR="003762C8" w:rsidRPr="003762C8">
        <w:rPr>
          <w:sz w:val="24"/>
          <w:szCs w:val="24"/>
        </w:rPr>
        <w:t xml:space="preserve"> pour inaptitude physique définitive le</w:t>
      </w:r>
      <w:r w:rsidR="003762C8">
        <w:rPr>
          <w:sz w:val="24"/>
          <w:szCs w:val="24"/>
        </w:rPr>
        <w:t xml:space="preserve"> .</w:t>
      </w:r>
      <w:r w:rsidR="003762C8" w:rsidRPr="003762C8">
        <w:rPr>
          <w:sz w:val="24"/>
          <w:szCs w:val="24"/>
        </w:rPr>
        <w:t xml:space="preserve">.. </w:t>
      </w:r>
      <w:r w:rsidR="003762C8" w:rsidRPr="00FC7B2F">
        <w:rPr>
          <w:i/>
          <w:sz w:val="24"/>
          <w:szCs w:val="24"/>
        </w:rPr>
        <w:t>(au plus tôt à la date de notification de cet arrêté)</w:t>
      </w:r>
      <w:r w:rsidR="003762C8" w:rsidRPr="003762C8">
        <w:rPr>
          <w:sz w:val="24"/>
          <w:szCs w:val="24"/>
        </w:rPr>
        <w:t>.</w:t>
      </w:r>
    </w:p>
    <w:p w14:paraId="3E0EC78D" w14:textId="77777777" w:rsidR="008F1345" w:rsidRPr="00AC70C2" w:rsidRDefault="008F1345" w:rsidP="008F1345">
      <w:pPr>
        <w:tabs>
          <w:tab w:val="left" w:pos="0"/>
          <w:tab w:val="left" w:pos="2268"/>
          <w:tab w:val="left" w:pos="2552"/>
        </w:tabs>
        <w:jc w:val="both"/>
        <w:rPr>
          <w:sz w:val="24"/>
          <w:szCs w:val="24"/>
        </w:rPr>
      </w:pPr>
    </w:p>
    <w:p w14:paraId="580A4A55" w14:textId="77777777" w:rsidR="008F1345" w:rsidRPr="00AC70C2" w:rsidRDefault="008F1345" w:rsidP="008F1345">
      <w:pPr>
        <w:tabs>
          <w:tab w:val="left" w:pos="0"/>
          <w:tab w:val="left" w:pos="2268"/>
          <w:tab w:val="left" w:pos="2552"/>
        </w:tabs>
        <w:jc w:val="both"/>
        <w:rPr>
          <w:b/>
          <w:bCs/>
          <w:sz w:val="24"/>
          <w:szCs w:val="24"/>
        </w:rPr>
      </w:pPr>
      <w:r w:rsidRPr="00AC70C2">
        <w:rPr>
          <w:b/>
          <w:bCs/>
          <w:sz w:val="24"/>
          <w:szCs w:val="24"/>
          <w:u w:val="single"/>
        </w:rPr>
        <w:t>Article 2</w:t>
      </w:r>
      <w:r w:rsidRPr="00AC70C2">
        <w:rPr>
          <w:b/>
          <w:bCs/>
          <w:sz w:val="24"/>
          <w:szCs w:val="24"/>
        </w:rPr>
        <w:t xml:space="preserve"> :</w:t>
      </w:r>
    </w:p>
    <w:p w14:paraId="1DD27E1D" w14:textId="7BE4B97D" w:rsidR="008F1345" w:rsidRPr="00AC70C2" w:rsidRDefault="008F1345" w:rsidP="008F1345">
      <w:pPr>
        <w:tabs>
          <w:tab w:val="left" w:pos="1134"/>
        </w:tabs>
        <w:jc w:val="both"/>
        <w:rPr>
          <w:sz w:val="24"/>
          <w:szCs w:val="24"/>
        </w:rPr>
      </w:pPr>
      <w:r w:rsidRPr="00AC70C2">
        <w:rPr>
          <w:sz w:val="24"/>
          <w:szCs w:val="24"/>
        </w:rPr>
        <w:t xml:space="preserve">Monsieur </w:t>
      </w:r>
      <w:r w:rsidRPr="00AC70C2">
        <w:rPr>
          <w:i/>
          <w:sz w:val="24"/>
          <w:szCs w:val="24"/>
        </w:rPr>
        <w:t xml:space="preserve">(ou </w:t>
      </w:r>
      <w:proofErr w:type="gramStart"/>
      <w:r w:rsidRPr="00AC70C2">
        <w:rPr>
          <w:i/>
          <w:sz w:val="24"/>
          <w:szCs w:val="24"/>
        </w:rPr>
        <w:t>Madame)</w:t>
      </w:r>
      <w:r w:rsidRPr="00AC70C2">
        <w:rPr>
          <w:sz w:val="24"/>
          <w:szCs w:val="24"/>
        </w:rPr>
        <w:t>...</w:t>
      </w:r>
      <w:proofErr w:type="gramEnd"/>
      <w:r w:rsidRPr="00AC70C2">
        <w:rPr>
          <w:sz w:val="24"/>
          <w:szCs w:val="24"/>
        </w:rPr>
        <w:t xml:space="preserve"> percevra une indemnité de licenciement d’un montant de…</w:t>
      </w:r>
      <w:r w:rsidR="003C7C26">
        <w:rPr>
          <w:sz w:val="24"/>
          <w:szCs w:val="24"/>
        </w:rPr>
        <w:t xml:space="preserve"> €</w:t>
      </w:r>
    </w:p>
    <w:p w14:paraId="1FEFDBD6" w14:textId="3D871446" w:rsidR="0092405B" w:rsidRDefault="0092405B" w:rsidP="008F1345">
      <w:pPr>
        <w:tabs>
          <w:tab w:val="left" w:pos="0"/>
          <w:tab w:val="left" w:pos="2268"/>
          <w:tab w:val="left" w:pos="5670"/>
        </w:tabs>
        <w:rPr>
          <w:b/>
          <w:i/>
          <w:iCs/>
          <w:color w:val="FF0000"/>
          <w:sz w:val="24"/>
          <w:szCs w:val="24"/>
        </w:rPr>
      </w:pPr>
    </w:p>
    <w:p w14:paraId="5D86FFAD" w14:textId="77777777" w:rsidR="0002130E" w:rsidRDefault="0002130E" w:rsidP="0002130E">
      <w:pPr>
        <w:tabs>
          <w:tab w:val="left" w:pos="0"/>
          <w:tab w:val="left" w:pos="2268"/>
          <w:tab w:val="left" w:pos="5670"/>
        </w:tabs>
        <w:jc w:val="both"/>
        <w:rPr>
          <w:bCs/>
          <w:i/>
          <w:iCs/>
          <w:color w:val="FF0000"/>
          <w:sz w:val="24"/>
          <w:szCs w:val="24"/>
        </w:rPr>
      </w:pPr>
      <w:r>
        <w:rPr>
          <w:b/>
          <w:i/>
          <w:iCs/>
          <w:color w:val="FF0000"/>
          <w:sz w:val="24"/>
          <w:szCs w:val="24"/>
        </w:rPr>
        <w:t>(</w:t>
      </w:r>
      <w:r w:rsidR="003C7C26">
        <w:rPr>
          <w:b/>
          <w:i/>
          <w:iCs/>
          <w:color w:val="FF0000"/>
          <w:sz w:val="24"/>
          <w:szCs w:val="24"/>
        </w:rPr>
        <w:t xml:space="preserve">Rappel : </w:t>
      </w:r>
      <w:r w:rsidR="003C7C26" w:rsidRPr="0002130E">
        <w:rPr>
          <w:bCs/>
          <w:i/>
          <w:iCs/>
          <w:color w:val="FF0000"/>
          <w:sz w:val="24"/>
          <w:szCs w:val="24"/>
        </w:rPr>
        <w:t>L'indemnité de licenciement est égale</w:t>
      </w:r>
      <w:r>
        <w:rPr>
          <w:bCs/>
          <w:i/>
          <w:iCs/>
          <w:color w:val="FF0000"/>
          <w:sz w:val="24"/>
          <w:szCs w:val="24"/>
        </w:rPr>
        <w:t> :</w:t>
      </w:r>
    </w:p>
    <w:p w14:paraId="3EF5F35A" w14:textId="260FC3C6" w:rsidR="0002130E" w:rsidRDefault="003C7C26" w:rsidP="0002130E">
      <w:pPr>
        <w:pStyle w:val="Paragraphedeliste"/>
        <w:numPr>
          <w:ilvl w:val="0"/>
          <w:numId w:val="1"/>
        </w:numPr>
        <w:tabs>
          <w:tab w:val="left" w:pos="0"/>
          <w:tab w:val="left" w:pos="2268"/>
          <w:tab w:val="left" w:pos="5670"/>
        </w:tabs>
        <w:jc w:val="both"/>
        <w:rPr>
          <w:bCs/>
          <w:i/>
          <w:iCs/>
          <w:color w:val="FF0000"/>
          <w:sz w:val="24"/>
          <w:szCs w:val="24"/>
        </w:rPr>
      </w:pPr>
      <w:proofErr w:type="gramStart"/>
      <w:r w:rsidRPr="0002130E">
        <w:rPr>
          <w:bCs/>
          <w:i/>
          <w:iCs/>
          <w:color w:val="FF0000"/>
          <w:sz w:val="24"/>
          <w:szCs w:val="24"/>
        </w:rPr>
        <w:t>à</w:t>
      </w:r>
      <w:proofErr w:type="gramEnd"/>
      <w:r w:rsidRPr="0002130E">
        <w:rPr>
          <w:bCs/>
          <w:i/>
          <w:iCs/>
          <w:color w:val="FF0000"/>
          <w:sz w:val="24"/>
          <w:szCs w:val="24"/>
        </w:rPr>
        <w:t xml:space="preserve"> la moitié du dernier traitement indiciaire mensuel que l'agent aurait perçu s'il avait été employé à temps complet, net des retenues pour pension et cotisations de sécurité sociale, pour chacune des douze premières années de services</w:t>
      </w:r>
      <w:r w:rsidR="0002130E">
        <w:rPr>
          <w:bCs/>
          <w:i/>
          <w:iCs/>
          <w:color w:val="FF0000"/>
          <w:sz w:val="24"/>
          <w:szCs w:val="24"/>
        </w:rPr>
        <w:t>,</w:t>
      </w:r>
    </w:p>
    <w:p w14:paraId="2A1F434B" w14:textId="77777777" w:rsidR="0002130E" w:rsidRDefault="003C7C26" w:rsidP="0002130E">
      <w:pPr>
        <w:pStyle w:val="Paragraphedeliste"/>
        <w:numPr>
          <w:ilvl w:val="0"/>
          <w:numId w:val="1"/>
        </w:numPr>
        <w:tabs>
          <w:tab w:val="left" w:pos="0"/>
          <w:tab w:val="left" w:pos="2268"/>
          <w:tab w:val="left" w:pos="5670"/>
        </w:tabs>
        <w:jc w:val="both"/>
        <w:rPr>
          <w:bCs/>
          <w:i/>
          <w:iCs/>
          <w:color w:val="FF0000"/>
          <w:sz w:val="24"/>
          <w:szCs w:val="24"/>
        </w:rPr>
      </w:pPr>
      <w:proofErr w:type="gramStart"/>
      <w:r w:rsidRPr="0002130E">
        <w:rPr>
          <w:bCs/>
          <w:i/>
          <w:iCs/>
          <w:color w:val="FF0000"/>
          <w:sz w:val="24"/>
          <w:szCs w:val="24"/>
        </w:rPr>
        <w:t>et</w:t>
      </w:r>
      <w:proofErr w:type="gramEnd"/>
      <w:r w:rsidRPr="0002130E">
        <w:rPr>
          <w:bCs/>
          <w:i/>
          <w:iCs/>
          <w:color w:val="FF0000"/>
          <w:sz w:val="24"/>
          <w:szCs w:val="24"/>
        </w:rPr>
        <w:t xml:space="preserve"> au tiers de celui-ci pour chacune des années suivantes, </w:t>
      </w:r>
    </w:p>
    <w:p w14:paraId="0C28D535" w14:textId="7C858A80" w:rsidR="003C7C26" w:rsidRPr="0002130E" w:rsidRDefault="003C7C26" w:rsidP="0002130E">
      <w:pPr>
        <w:pStyle w:val="Paragraphedeliste"/>
        <w:numPr>
          <w:ilvl w:val="0"/>
          <w:numId w:val="1"/>
        </w:numPr>
        <w:tabs>
          <w:tab w:val="left" w:pos="0"/>
          <w:tab w:val="left" w:pos="2268"/>
          <w:tab w:val="left" w:pos="5670"/>
        </w:tabs>
        <w:jc w:val="both"/>
        <w:rPr>
          <w:bCs/>
          <w:i/>
          <w:iCs/>
          <w:color w:val="FF0000"/>
          <w:sz w:val="24"/>
          <w:szCs w:val="24"/>
        </w:rPr>
      </w:pPr>
      <w:proofErr w:type="gramStart"/>
      <w:r w:rsidRPr="0002130E">
        <w:rPr>
          <w:bCs/>
          <w:i/>
          <w:iCs/>
          <w:color w:val="FF0000"/>
          <w:sz w:val="24"/>
          <w:szCs w:val="24"/>
        </w:rPr>
        <w:t>sans</w:t>
      </w:r>
      <w:proofErr w:type="gramEnd"/>
      <w:r w:rsidRPr="0002130E">
        <w:rPr>
          <w:bCs/>
          <w:i/>
          <w:iCs/>
          <w:color w:val="FF0000"/>
          <w:sz w:val="24"/>
          <w:szCs w:val="24"/>
        </w:rPr>
        <w:t xml:space="preserve"> pouvoir excéder douze fois le montant de ce traitement.</w:t>
      </w:r>
    </w:p>
    <w:p w14:paraId="1587F7A5" w14:textId="77777777" w:rsidR="003C7C26" w:rsidRPr="0002130E" w:rsidRDefault="003C7C26" w:rsidP="0002130E">
      <w:pPr>
        <w:tabs>
          <w:tab w:val="left" w:pos="0"/>
          <w:tab w:val="left" w:pos="2268"/>
          <w:tab w:val="left" w:pos="5670"/>
        </w:tabs>
        <w:jc w:val="both"/>
        <w:rPr>
          <w:bCs/>
          <w:i/>
          <w:iCs/>
          <w:color w:val="FF0000"/>
          <w:sz w:val="24"/>
          <w:szCs w:val="24"/>
        </w:rPr>
      </w:pPr>
      <w:r w:rsidRPr="0002130E">
        <w:rPr>
          <w:bCs/>
          <w:i/>
          <w:iCs/>
          <w:color w:val="FF0000"/>
          <w:sz w:val="24"/>
          <w:szCs w:val="24"/>
        </w:rPr>
        <w:t>Les services effectués à temps non complet sont pris en compte pour leur durée effective en les proratisant par rapport à temps plein.</w:t>
      </w:r>
    </w:p>
    <w:p w14:paraId="1C3440EC" w14:textId="77777777" w:rsidR="003C7C26" w:rsidRPr="0002130E" w:rsidRDefault="003C7C26" w:rsidP="0002130E">
      <w:pPr>
        <w:tabs>
          <w:tab w:val="left" w:pos="0"/>
          <w:tab w:val="left" w:pos="2268"/>
          <w:tab w:val="left" w:pos="5670"/>
        </w:tabs>
        <w:jc w:val="both"/>
        <w:rPr>
          <w:bCs/>
          <w:i/>
          <w:iCs/>
          <w:color w:val="FF0000"/>
          <w:sz w:val="24"/>
          <w:szCs w:val="24"/>
        </w:rPr>
      </w:pPr>
      <w:r w:rsidRPr="0002130E">
        <w:rPr>
          <w:bCs/>
          <w:i/>
          <w:iCs/>
          <w:color w:val="FF0000"/>
          <w:sz w:val="24"/>
          <w:szCs w:val="24"/>
        </w:rPr>
        <w:t>Toute fraction de services égale ou supérieure à six mois est comptée pour un an. Toute fraction de services inférieure à six mois n'est pas prise en compte.</w:t>
      </w:r>
    </w:p>
    <w:p w14:paraId="02218AF0" w14:textId="45D65AD2" w:rsidR="003C7C26" w:rsidRPr="0002130E" w:rsidRDefault="003C7C26" w:rsidP="0002130E">
      <w:pPr>
        <w:tabs>
          <w:tab w:val="left" w:pos="0"/>
          <w:tab w:val="left" w:pos="2268"/>
          <w:tab w:val="left" w:pos="5670"/>
        </w:tabs>
        <w:jc w:val="both"/>
        <w:rPr>
          <w:bCs/>
          <w:i/>
          <w:iCs/>
          <w:color w:val="FF0000"/>
          <w:sz w:val="24"/>
          <w:szCs w:val="24"/>
        </w:rPr>
      </w:pPr>
      <w:r w:rsidRPr="0002130E">
        <w:rPr>
          <w:bCs/>
          <w:i/>
          <w:iCs/>
          <w:color w:val="FF0000"/>
          <w:sz w:val="24"/>
          <w:szCs w:val="24"/>
        </w:rPr>
        <w:t>Pour les agents qui ont atteint l'âge d’ouverture du droit à une pension de retraite, l'indemnité de licenciement est réduite de 1,67 % par mois de services au-delà de cet âge</w:t>
      </w:r>
      <w:r w:rsidR="0002130E">
        <w:rPr>
          <w:bCs/>
          <w:i/>
          <w:iCs/>
          <w:color w:val="FF0000"/>
          <w:sz w:val="24"/>
          <w:szCs w:val="24"/>
        </w:rPr>
        <w:t>)</w:t>
      </w:r>
      <w:r w:rsidRPr="0002130E">
        <w:rPr>
          <w:bCs/>
          <w:i/>
          <w:iCs/>
          <w:color w:val="FF0000"/>
          <w:sz w:val="24"/>
          <w:szCs w:val="24"/>
        </w:rPr>
        <w:t>.</w:t>
      </w:r>
    </w:p>
    <w:p w14:paraId="1B5E3AE4" w14:textId="77777777" w:rsidR="003C7C26" w:rsidRDefault="003C7C26" w:rsidP="008F1345">
      <w:pPr>
        <w:tabs>
          <w:tab w:val="left" w:pos="0"/>
          <w:tab w:val="left" w:pos="2268"/>
          <w:tab w:val="left" w:pos="5670"/>
        </w:tabs>
        <w:rPr>
          <w:b/>
          <w:i/>
          <w:iCs/>
          <w:color w:val="FF0000"/>
          <w:sz w:val="24"/>
          <w:szCs w:val="24"/>
        </w:rPr>
      </w:pPr>
    </w:p>
    <w:p w14:paraId="03977367" w14:textId="299DA5D6" w:rsidR="0092405B" w:rsidRDefault="0092405B" w:rsidP="008F1345">
      <w:pPr>
        <w:tabs>
          <w:tab w:val="left" w:pos="0"/>
          <w:tab w:val="left" w:pos="2268"/>
          <w:tab w:val="left" w:pos="5670"/>
        </w:tabs>
        <w:rPr>
          <w:sz w:val="24"/>
          <w:szCs w:val="24"/>
        </w:rPr>
      </w:pPr>
      <w:r>
        <w:rPr>
          <w:b/>
          <w:i/>
          <w:iCs/>
          <w:color w:val="FF0000"/>
          <w:sz w:val="24"/>
          <w:szCs w:val="24"/>
        </w:rPr>
        <w:t>(</w:t>
      </w:r>
      <w:proofErr w:type="gramStart"/>
      <w:r>
        <w:rPr>
          <w:b/>
          <w:i/>
          <w:iCs/>
          <w:color w:val="FF0000"/>
          <w:sz w:val="24"/>
          <w:szCs w:val="24"/>
        </w:rPr>
        <w:t>le</w:t>
      </w:r>
      <w:proofErr w:type="gramEnd"/>
      <w:r>
        <w:rPr>
          <w:b/>
          <w:i/>
          <w:iCs/>
          <w:color w:val="FF0000"/>
          <w:sz w:val="24"/>
          <w:szCs w:val="24"/>
        </w:rPr>
        <w:t xml:space="preserve"> cas échéant)</w:t>
      </w:r>
    </w:p>
    <w:p w14:paraId="4A7B416D" w14:textId="4B8262E1" w:rsidR="0092405B" w:rsidRPr="003C7C26" w:rsidRDefault="0092405B" w:rsidP="003C7C26">
      <w:pPr>
        <w:tabs>
          <w:tab w:val="left" w:pos="0"/>
          <w:tab w:val="left" w:pos="2268"/>
          <w:tab w:val="left" w:pos="5670"/>
        </w:tabs>
        <w:jc w:val="both"/>
        <w:rPr>
          <w:sz w:val="24"/>
          <w:szCs w:val="24"/>
        </w:rPr>
      </w:pPr>
      <w:r w:rsidRPr="003C7C26">
        <w:rPr>
          <w:color w:val="FF0000"/>
          <w:sz w:val="24"/>
          <w:szCs w:val="24"/>
        </w:rPr>
        <w:t xml:space="preserve">Il </w:t>
      </w:r>
      <w:r w:rsidR="003C7C26" w:rsidRPr="003C7C26">
        <w:rPr>
          <w:color w:val="FF0000"/>
          <w:sz w:val="24"/>
          <w:szCs w:val="24"/>
        </w:rPr>
        <w:t>(</w:t>
      </w:r>
      <w:r w:rsidRPr="003C7C26">
        <w:rPr>
          <w:i/>
          <w:iCs/>
          <w:color w:val="FF0000"/>
          <w:sz w:val="24"/>
          <w:szCs w:val="24"/>
        </w:rPr>
        <w:t>ou elle</w:t>
      </w:r>
      <w:r w:rsidR="003C7C26" w:rsidRPr="003C7C26">
        <w:rPr>
          <w:i/>
          <w:iCs/>
          <w:color w:val="FF0000"/>
          <w:sz w:val="24"/>
          <w:szCs w:val="24"/>
        </w:rPr>
        <w:t>)</w:t>
      </w:r>
      <w:r w:rsidRPr="003C7C26">
        <w:rPr>
          <w:color w:val="FF0000"/>
          <w:sz w:val="24"/>
          <w:szCs w:val="24"/>
        </w:rPr>
        <w:t xml:space="preserve"> percevra également, compte-tenu de ses droits à congés annuels non pris du fait de sa maladie</w:t>
      </w:r>
      <w:bookmarkStart w:id="2" w:name="_Hlk90559996"/>
      <w:r w:rsidR="003C7C26" w:rsidRPr="003C7C26">
        <w:rPr>
          <w:color w:val="FF0000"/>
          <w:sz w:val="24"/>
          <w:szCs w:val="24"/>
        </w:rPr>
        <w:t>, une</w:t>
      </w:r>
      <w:r w:rsidR="003C7C26">
        <w:rPr>
          <w:sz w:val="24"/>
          <w:szCs w:val="24"/>
        </w:rPr>
        <w:t xml:space="preserve"> </w:t>
      </w:r>
      <w:r w:rsidR="003C7C26">
        <w:rPr>
          <w:color w:val="FF0000"/>
          <w:sz w:val="24"/>
          <w:szCs w:val="24"/>
        </w:rPr>
        <w:t xml:space="preserve">indemnité </w:t>
      </w:r>
      <w:r>
        <w:rPr>
          <w:color w:val="FF0000"/>
          <w:sz w:val="24"/>
          <w:szCs w:val="24"/>
        </w:rPr>
        <w:t xml:space="preserve">calculée en référence à la rémunération </w:t>
      </w:r>
      <w:r w:rsidR="003C7C26">
        <w:rPr>
          <w:color w:val="FF0000"/>
          <w:sz w:val="24"/>
          <w:szCs w:val="24"/>
        </w:rPr>
        <w:t xml:space="preserve">qu’il </w:t>
      </w:r>
      <w:r w:rsidR="003C7C26" w:rsidRPr="003C7C26">
        <w:rPr>
          <w:i/>
          <w:iCs/>
          <w:color w:val="FF0000"/>
          <w:sz w:val="24"/>
          <w:szCs w:val="24"/>
        </w:rPr>
        <w:t>(ou elle)</w:t>
      </w:r>
      <w:r w:rsidR="003C7C26">
        <w:rPr>
          <w:color w:val="FF0000"/>
          <w:sz w:val="24"/>
          <w:szCs w:val="24"/>
        </w:rPr>
        <w:t xml:space="preserve"> </w:t>
      </w:r>
      <w:r>
        <w:rPr>
          <w:color w:val="FF0000"/>
          <w:sz w:val="24"/>
          <w:szCs w:val="24"/>
        </w:rPr>
        <w:t>aurait normalement perçue lors des congés annuels qu'il n'a pas pu prendre sur la base d’un trentième de sa dernière rémunération à taux plein soit un montant de … €.</w:t>
      </w:r>
      <w:bookmarkEnd w:id="2"/>
    </w:p>
    <w:p w14:paraId="5D0CAC6F" w14:textId="77777777" w:rsidR="0092405B" w:rsidRDefault="0092405B" w:rsidP="008F1345">
      <w:pPr>
        <w:tabs>
          <w:tab w:val="left" w:pos="0"/>
          <w:tab w:val="left" w:pos="2268"/>
          <w:tab w:val="left" w:pos="5670"/>
        </w:tabs>
        <w:rPr>
          <w:sz w:val="24"/>
          <w:szCs w:val="24"/>
        </w:rPr>
      </w:pPr>
    </w:p>
    <w:p w14:paraId="66B7E5CB" w14:textId="77777777" w:rsidR="008F1345" w:rsidRPr="008951A3" w:rsidRDefault="008F1345" w:rsidP="008F1345">
      <w:pPr>
        <w:jc w:val="both"/>
        <w:rPr>
          <w:b/>
          <w:sz w:val="24"/>
          <w:szCs w:val="24"/>
        </w:rPr>
      </w:pPr>
      <w:r w:rsidRPr="008951A3">
        <w:rPr>
          <w:b/>
          <w:sz w:val="24"/>
          <w:szCs w:val="24"/>
          <w:u w:val="single"/>
        </w:rPr>
        <w:t xml:space="preserve">Article </w:t>
      </w:r>
      <w:r>
        <w:rPr>
          <w:b/>
          <w:sz w:val="24"/>
          <w:szCs w:val="24"/>
          <w:u w:val="single"/>
        </w:rPr>
        <w:t>3</w:t>
      </w:r>
      <w:r w:rsidRPr="008951A3">
        <w:rPr>
          <w:b/>
          <w:sz w:val="24"/>
          <w:szCs w:val="24"/>
        </w:rPr>
        <w:t xml:space="preserve"> : </w:t>
      </w:r>
    </w:p>
    <w:p w14:paraId="37F7777C" w14:textId="6B1D5CC4" w:rsidR="008F1345" w:rsidRPr="008951A3" w:rsidRDefault="00F6096B" w:rsidP="008F1345">
      <w:pPr>
        <w:jc w:val="both"/>
        <w:rPr>
          <w:sz w:val="24"/>
          <w:szCs w:val="24"/>
        </w:rPr>
      </w:pPr>
      <w:r>
        <w:rPr>
          <w:sz w:val="24"/>
          <w:szCs w:val="24"/>
        </w:rPr>
        <w:t>Le Directeur Général des Services</w:t>
      </w:r>
      <w:r w:rsidR="00751F3D">
        <w:rPr>
          <w:sz w:val="24"/>
          <w:szCs w:val="24"/>
        </w:rPr>
        <w:t xml:space="preserve"> </w:t>
      </w:r>
      <w:r w:rsidR="00751F3D" w:rsidRPr="00751F3D">
        <w:rPr>
          <w:i/>
          <w:iCs/>
          <w:color w:val="FF0000"/>
          <w:sz w:val="24"/>
          <w:szCs w:val="24"/>
        </w:rPr>
        <w:t>(La secrétaire de mairie ou autres …)</w:t>
      </w:r>
      <w:r w:rsidR="008F1345" w:rsidRPr="008951A3">
        <w:rPr>
          <w:sz w:val="24"/>
          <w:szCs w:val="24"/>
        </w:rPr>
        <w:t xml:space="preserve"> est chargé de l’exécution du présent arrêté qui sera </w:t>
      </w:r>
      <w:r w:rsidR="008F1345">
        <w:rPr>
          <w:sz w:val="24"/>
          <w:szCs w:val="24"/>
        </w:rPr>
        <w:t xml:space="preserve">notifié à Monsieur </w:t>
      </w:r>
      <w:r w:rsidR="008F1345" w:rsidRPr="00CC7870">
        <w:rPr>
          <w:i/>
          <w:sz w:val="24"/>
          <w:szCs w:val="24"/>
        </w:rPr>
        <w:t xml:space="preserve">(ou </w:t>
      </w:r>
      <w:proofErr w:type="gramStart"/>
      <w:r w:rsidR="008F1345" w:rsidRPr="00CC7870">
        <w:rPr>
          <w:i/>
          <w:sz w:val="24"/>
          <w:szCs w:val="24"/>
        </w:rPr>
        <w:t>Madame)</w:t>
      </w:r>
      <w:r w:rsidR="008F1345" w:rsidRPr="008951A3">
        <w:rPr>
          <w:sz w:val="24"/>
          <w:szCs w:val="24"/>
        </w:rPr>
        <w:t>...</w:t>
      </w:r>
      <w:proofErr w:type="gramEnd"/>
    </w:p>
    <w:p w14:paraId="54CDCC59" w14:textId="77777777" w:rsidR="00A65C16" w:rsidRPr="008951A3" w:rsidRDefault="00A65C16" w:rsidP="008F1345">
      <w:pPr>
        <w:jc w:val="both"/>
        <w:rPr>
          <w:sz w:val="24"/>
          <w:szCs w:val="24"/>
        </w:rPr>
      </w:pPr>
    </w:p>
    <w:p w14:paraId="0CE45D57" w14:textId="77777777" w:rsidR="008F1345" w:rsidRPr="008951A3" w:rsidRDefault="008F1345" w:rsidP="008F1345">
      <w:pPr>
        <w:pStyle w:val="Retraitcorpsdetexte2"/>
        <w:spacing w:after="0" w:line="240" w:lineRule="auto"/>
        <w:ind w:left="0"/>
        <w:jc w:val="both"/>
        <w:rPr>
          <w:b/>
          <w:sz w:val="24"/>
          <w:szCs w:val="24"/>
        </w:rPr>
      </w:pPr>
      <w:r w:rsidRPr="008951A3">
        <w:rPr>
          <w:b/>
          <w:sz w:val="24"/>
          <w:szCs w:val="24"/>
          <w:u w:val="single"/>
        </w:rPr>
        <w:t xml:space="preserve">Article </w:t>
      </w:r>
      <w:r>
        <w:rPr>
          <w:b/>
          <w:sz w:val="24"/>
          <w:szCs w:val="24"/>
          <w:u w:val="single"/>
        </w:rPr>
        <w:t>4</w:t>
      </w:r>
      <w:r w:rsidRPr="008951A3">
        <w:rPr>
          <w:b/>
          <w:sz w:val="24"/>
          <w:szCs w:val="24"/>
        </w:rPr>
        <w:t xml:space="preserve"> : </w:t>
      </w:r>
    </w:p>
    <w:p w14:paraId="2FDD7EF7" w14:textId="77777777" w:rsidR="00F6096B" w:rsidRDefault="00F6096B" w:rsidP="00F6096B">
      <w:pPr>
        <w:tabs>
          <w:tab w:val="left" w:pos="0"/>
        </w:tabs>
        <w:jc w:val="both"/>
        <w:rPr>
          <w:rFonts w:ascii="Trebuchet MS" w:hAnsi="Trebuchet MS" w:cs="Trebuchet MS"/>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r>
        <w:rPr>
          <w:rFonts w:ascii="Trebuchet MS" w:hAnsi="Trebuchet MS" w:cs="Trebuchet MS"/>
          <w:sz w:val="24"/>
          <w:szCs w:val="24"/>
        </w:rPr>
        <w:t>.</w:t>
      </w:r>
    </w:p>
    <w:p w14:paraId="5F5C9196" w14:textId="33E4C0B2" w:rsidR="008F1345" w:rsidRPr="00751F3D" w:rsidRDefault="00751F3D" w:rsidP="00751F3D">
      <w:pPr>
        <w:jc w:val="both"/>
        <w:rPr>
          <w:sz w:val="24"/>
          <w:szCs w:val="24"/>
        </w:rPr>
      </w:pPr>
      <w:r>
        <w:rPr>
          <w:sz w:val="24"/>
          <w:szCs w:val="24"/>
        </w:rPr>
        <w:t xml:space="preserve">Le Tribunal Administratif peut être saisi au moyen de l’application informatique </w:t>
      </w:r>
      <w:proofErr w:type="spellStart"/>
      <w:r>
        <w:rPr>
          <w:sz w:val="24"/>
          <w:szCs w:val="24"/>
        </w:rPr>
        <w:t>télérecours</w:t>
      </w:r>
      <w:proofErr w:type="spellEnd"/>
      <w:r>
        <w:rPr>
          <w:sz w:val="24"/>
          <w:szCs w:val="24"/>
        </w:rPr>
        <w:t xml:space="preserve"> citoyen accessible par le biais du site </w:t>
      </w:r>
      <w:hyperlink r:id="rId8" w:history="1">
        <w:r>
          <w:rPr>
            <w:rStyle w:val="Lienhypertexte"/>
            <w:color w:val="0563C1"/>
            <w:sz w:val="24"/>
            <w:szCs w:val="24"/>
          </w:rPr>
          <w:t>www.telerecours.fr</w:t>
        </w:r>
      </w:hyperlink>
      <w:r>
        <w:rPr>
          <w:sz w:val="24"/>
          <w:szCs w:val="24"/>
        </w:rPr>
        <w:t>.</w:t>
      </w:r>
    </w:p>
    <w:p w14:paraId="1E1D0E59" w14:textId="77777777" w:rsidR="00751F3D" w:rsidRDefault="00751F3D" w:rsidP="008F1345">
      <w:pPr>
        <w:tabs>
          <w:tab w:val="left" w:pos="1276"/>
        </w:tabs>
        <w:jc w:val="both"/>
        <w:rPr>
          <w:b/>
          <w:color w:val="000000" w:themeColor="text1"/>
          <w:sz w:val="24"/>
          <w:szCs w:val="24"/>
          <w:u w:val="single"/>
        </w:rPr>
      </w:pPr>
    </w:p>
    <w:p w14:paraId="7D4A08BF" w14:textId="77777777" w:rsidR="008F1345" w:rsidRPr="008951A3" w:rsidRDefault="008F1345" w:rsidP="008F1345">
      <w:pPr>
        <w:tabs>
          <w:tab w:val="left" w:pos="1276"/>
        </w:tabs>
        <w:jc w:val="both"/>
        <w:rPr>
          <w:b/>
          <w:color w:val="000000" w:themeColor="text1"/>
          <w:sz w:val="24"/>
          <w:szCs w:val="24"/>
        </w:rPr>
      </w:pPr>
      <w:r w:rsidRPr="008951A3">
        <w:rPr>
          <w:b/>
          <w:color w:val="000000" w:themeColor="text1"/>
          <w:sz w:val="24"/>
          <w:szCs w:val="24"/>
          <w:u w:val="single"/>
        </w:rPr>
        <w:t xml:space="preserve">Article </w:t>
      </w:r>
      <w:r>
        <w:rPr>
          <w:b/>
          <w:color w:val="000000" w:themeColor="text1"/>
          <w:sz w:val="24"/>
          <w:szCs w:val="24"/>
          <w:u w:val="single"/>
        </w:rPr>
        <w:t>5</w:t>
      </w:r>
      <w:r w:rsidRPr="008951A3">
        <w:rPr>
          <w:b/>
          <w:i/>
          <w:color w:val="000000" w:themeColor="text1"/>
          <w:sz w:val="24"/>
          <w:szCs w:val="24"/>
        </w:rPr>
        <w:t xml:space="preserve"> </w:t>
      </w:r>
      <w:r w:rsidRPr="008951A3">
        <w:rPr>
          <w:color w:val="000000" w:themeColor="text1"/>
          <w:sz w:val="24"/>
          <w:szCs w:val="24"/>
        </w:rPr>
        <w:t>:</w:t>
      </w:r>
      <w:r w:rsidRPr="008951A3">
        <w:rPr>
          <w:b/>
          <w:color w:val="000000" w:themeColor="text1"/>
          <w:sz w:val="24"/>
          <w:szCs w:val="24"/>
        </w:rPr>
        <w:t xml:space="preserve"> </w:t>
      </w:r>
    </w:p>
    <w:p w14:paraId="1C3E7EC0" w14:textId="77777777" w:rsidR="008F1345" w:rsidRDefault="008F1345" w:rsidP="008F1345">
      <w:pPr>
        <w:jc w:val="both"/>
        <w:rPr>
          <w:sz w:val="24"/>
          <w:szCs w:val="24"/>
        </w:rPr>
      </w:pPr>
      <w:r w:rsidRPr="008951A3">
        <w:rPr>
          <w:color w:val="000000" w:themeColor="text1"/>
          <w:sz w:val="24"/>
          <w:szCs w:val="24"/>
        </w:rPr>
        <w:t>Ampliation du présent arrêté</w:t>
      </w:r>
      <w:r>
        <w:rPr>
          <w:color w:val="000000" w:themeColor="text1"/>
          <w:sz w:val="24"/>
          <w:szCs w:val="24"/>
        </w:rPr>
        <w:t xml:space="preserve"> </w:t>
      </w:r>
      <w:r w:rsidRPr="008951A3">
        <w:rPr>
          <w:color w:val="000000" w:themeColor="text1"/>
          <w:sz w:val="24"/>
          <w:szCs w:val="24"/>
        </w:rPr>
        <w:t xml:space="preserve">sera transmise </w:t>
      </w:r>
      <w:r>
        <w:rPr>
          <w:color w:val="000000" w:themeColor="text1"/>
          <w:sz w:val="24"/>
          <w:szCs w:val="24"/>
        </w:rPr>
        <w:t xml:space="preserve">au </w:t>
      </w:r>
      <w:r w:rsidRPr="008951A3">
        <w:rPr>
          <w:color w:val="000000" w:themeColor="text1"/>
          <w:sz w:val="24"/>
          <w:szCs w:val="24"/>
        </w:rPr>
        <w:t>Président du Centre de Gestion de l’Oise</w:t>
      </w:r>
      <w:r>
        <w:rPr>
          <w:color w:val="000000" w:themeColor="text1"/>
          <w:sz w:val="24"/>
          <w:szCs w:val="24"/>
        </w:rPr>
        <w:t xml:space="preserve"> et au receveur de la collectivité</w:t>
      </w:r>
      <w:r w:rsidRPr="008951A3">
        <w:rPr>
          <w:color w:val="000000" w:themeColor="text1"/>
          <w:sz w:val="24"/>
          <w:szCs w:val="24"/>
        </w:rPr>
        <w:t>.</w:t>
      </w:r>
    </w:p>
    <w:p w14:paraId="24914CDD" w14:textId="77777777" w:rsidR="008F1345" w:rsidRDefault="008F1345" w:rsidP="008F1345">
      <w:pPr>
        <w:jc w:val="both"/>
        <w:rPr>
          <w:bCs/>
          <w:sz w:val="24"/>
          <w:szCs w:val="24"/>
        </w:rPr>
      </w:pPr>
    </w:p>
    <w:p w14:paraId="753E8E34" w14:textId="77777777" w:rsidR="008F1345" w:rsidRDefault="008F1345" w:rsidP="008F1345">
      <w:pPr>
        <w:jc w:val="both"/>
        <w:rPr>
          <w:bCs/>
          <w:sz w:val="24"/>
          <w:szCs w:val="24"/>
        </w:rPr>
      </w:pPr>
    </w:p>
    <w:p w14:paraId="7BE24B83" w14:textId="77777777" w:rsidR="008F1345" w:rsidRDefault="008F1345" w:rsidP="008F1345">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3377CCB6" w14:textId="77777777" w:rsidR="008F1345" w:rsidRDefault="008F1345" w:rsidP="008F1345">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14:paraId="15F54028" w14:textId="77777777" w:rsidR="008F1345" w:rsidRDefault="008F1345" w:rsidP="008F1345">
      <w:pPr>
        <w:jc w:val="both"/>
        <w:rPr>
          <w:sz w:val="24"/>
          <w:szCs w:val="24"/>
        </w:rPr>
      </w:pPr>
    </w:p>
    <w:p w14:paraId="7CAAF06E" w14:textId="77777777" w:rsidR="008F1345" w:rsidRPr="008951A3" w:rsidRDefault="008F1345" w:rsidP="008F1345">
      <w:pPr>
        <w:jc w:val="both"/>
        <w:rPr>
          <w:sz w:val="24"/>
          <w:szCs w:val="24"/>
        </w:rPr>
      </w:pPr>
    </w:p>
    <w:p w14:paraId="44D6AB1D" w14:textId="77777777" w:rsidR="008F1345" w:rsidRPr="001947BC" w:rsidRDefault="008F1345" w:rsidP="008F1345">
      <w:pPr>
        <w:tabs>
          <w:tab w:val="left" w:pos="4500"/>
        </w:tabs>
        <w:rPr>
          <w:sz w:val="24"/>
          <w:szCs w:val="24"/>
        </w:rPr>
      </w:pPr>
      <w:r w:rsidRPr="008951A3">
        <w:rPr>
          <w:sz w:val="24"/>
          <w:szCs w:val="24"/>
        </w:rPr>
        <w:tab/>
      </w:r>
    </w:p>
    <w:p w14:paraId="7A6F5AD0" w14:textId="77777777" w:rsidR="005F6250" w:rsidRDefault="005F6250"/>
    <w:sectPr w:rsidR="005F6250" w:rsidSect="00413D4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B917" w14:textId="77777777" w:rsidR="003B261B" w:rsidRDefault="003B261B" w:rsidP="003B261B">
      <w:r>
        <w:separator/>
      </w:r>
    </w:p>
  </w:endnote>
  <w:endnote w:type="continuationSeparator" w:id="0">
    <w:p w14:paraId="40E59698" w14:textId="77777777" w:rsidR="003B261B" w:rsidRDefault="003B261B" w:rsidP="003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0F6E" w14:textId="3F978D32" w:rsidR="002F0D92" w:rsidRDefault="002F0D92" w:rsidP="002F0D92">
    <w:pPr>
      <w:pStyle w:val="Pieddepage"/>
      <w:jc w:val="center"/>
    </w:pPr>
    <w:r>
      <w:t xml:space="preserve">Pôle juridique et carrières CDG60 – </w:t>
    </w:r>
    <w:r w:rsidR="00A65C16">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D141" w14:textId="77777777" w:rsidR="003B261B" w:rsidRDefault="003B261B" w:rsidP="003B261B">
      <w:r>
        <w:separator/>
      </w:r>
    </w:p>
  </w:footnote>
  <w:footnote w:type="continuationSeparator" w:id="0">
    <w:p w14:paraId="639C4C06" w14:textId="77777777" w:rsidR="003B261B" w:rsidRDefault="003B261B" w:rsidP="003B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432" w14:textId="77777777" w:rsidR="008951A3" w:rsidRDefault="003A332B">
    <w:pPr>
      <w:pStyle w:val="En-tte"/>
    </w:pPr>
  </w:p>
  <w:p w14:paraId="575C6DC4" w14:textId="77777777" w:rsidR="008951A3" w:rsidRDefault="003762C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197B"/>
    <w:multiLevelType w:val="hybridMultilevel"/>
    <w:tmpl w:val="DA163250"/>
    <w:lvl w:ilvl="0" w:tplc="8B00F91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462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345"/>
    <w:rsid w:val="0002130E"/>
    <w:rsid w:val="002F0D92"/>
    <w:rsid w:val="003762C8"/>
    <w:rsid w:val="003A332B"/>
    <w:rsid w:val="003B261B"/>
    <w:rsid w:val="003C7C26"/>
    <w:rsid w:val="00455D80"/>
    <w:rsid w:val="004C114E"/>
    <w:rsid w:val="005F6250"/>
    <w:rsid w:val="0062703A"/>
    <w:rsid w:val="00751F3D"/>
    <w:rsid w:val="00882C29"/>
    <w:rsid w:val="008E0277"/>
    <w:rsid w:val="008F1345"/>
    <w:rsid w:val="0092405B"/>
    <w:rsid w:val="00A65C16"/>
    <w:rsid w:val="00B47A25"/>
    <w:rsid w:val="00B65574"/>
    <w:rsid w:val="00B7435A"/>
    <w:rsid w:val="00B746D0"/>
    <w:rsid w:val="00C7639E"/>
    <w:rsid w:val="00D4667F"/>
    <w:rsid w:val="00E02C0F"/>
    <w:rsid w:val="00F6096B"/>
    <w:rsid w:val="00FC7B2F"/>
    <w:rsid w:val="00FD57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56FF"/>
  <w15:docId w15:val="{2B2521D2-FDB0-402E-B894-97AA6DCB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34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134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F1345"/>
  </w:style>
  <w:style w:type="paragraph" w:styleId="Retraitcorpsdetexte2">
    <w:name w:val="Body Text Indent 2"/>
    <w:basedOn w:val="Normal"/>
    <w:link w:val="Retraitcorpsdetexte2Car"/>
    <w:uiPriority w:val="99"/>
    <w:unhideWhenUsed/>
    <w:rsid w:val="008F1345"/>
    <w:pPr>
      <w:spacing w:after="120" w:line="480" w:lineRule="auto"/>
      <w:ind w:left="283"/>
    </w:pPr>
  </w:style>
  <w:style w:type="character" w:customStyle="1" w:styleId="Retraitcorpsdetexte2Car">
    <w:name w:val="Retrait corps de texte 2 Car"/>
    <w:basedOn w:val="Policepardfaut"/>
    <w:link w:val="Retraitcorpsdetexte2"/>
    <w:uiPriority w:val="99"/>
    <w:rsid w:val="008F1345"/>
    <w:rPr>
      <w:rFonts w:ascii="Times New Roman" w:eastAsia="Times New Roman" w:hAnsi="Times New Roman" w:cs="Times New Roman"/>
      <w:sz w:val="20"/>
      <w:szCs w:val="20"/>
      <w:lang w:eastAsia="fr-FR"/>
    </w:rPr>
  </w:style>
  <w:style w:type="character" w:styleId="lev">
    <w:name w:val="Strong"/>
    <w:basedOn w:val="Policepardfaut"/>
    <w:uiPriority w:val="22"/>
    <w:qFormat/>
    <w:rsid w:val="008F1345"/>
    <w:rPr>
      <w:b/>
      <w:bCs/>
    </w:rPr>
  </w:style>
  <w:style w:type="paragraph" w:styleId="Pieddepage">
    <w:name w:val="footer"/>
    <w:basedOn w:val="Normal"/>
    <w:link w:val="PieddepageCar"/>
    <w:uiPriority w:val="99"/>
    <w:unhideWhenUsed/>
    <w:rsid w:val="002F0D92"/>
    <w:pPr>
      <w:tabs>
        <w:tab w:val="center" w:pos="4536"/>
        <w:tab w:val="right" w:pos="9072"/>
      </w:tabs>
    </w:pPr>
  </w:style>
  <w:style w:type="character" w:customStyle="1" w:styleId="PieddepageCar">
    <w:name w:val="Pied de page Car"/>
    <w:basedOn w:val="Policepardfaut"/>
    <w:link w:val="Pieddepage"/>
    <w:uiPriority w:val="99"/>
    <w:rsid w:val="002F0D92"/>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C7639E"/>
    <w:rPr>
      <w:color w:val="0000FF" w:themeColor="hyperlink"/>
      <w:u w:val="single"/>
    </w:rPr>
  </w:style>
  <w:style w:type="paragraph" w:styleId="Paragraphedeliste">
    <w:name w:val="List Paragraph"/>
    <w:basedOn w:val="Normal"/>
    <w:uiPriority w:val="34"/>
    <w:qFormat/>
    <w:rsid w:val="0002130E"/>
    <w:pPr>
      <w:ind w:left="720"/>
      <w:contextualSpacing/>
    </w:pPr>
  </w:style>
  <w:style w:type="character" w:styleId="Mentionnonrsolue">
    <w:name w:val="Unresolved Mention"/>
    <w:basedOn w:val="Policepardfaut"/>
    <w:uiPriority w:val="99"/>
    <w:semiHidden/>
    <w:unhideWhenUsed/>
    <w:rsid w:val="00751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406">
      <w:bodyDiv w:val="1"/>
      <w:marLeft w:val="0"/>
      <w:marRight w:val="0"/>
      <w:marTop w:val="0"/>
      <w:marBottom w:val="0"/>
      <w:divBdr>
        <w:top w:val="none" w:sz="0" w:space="0" w:color="auto"/>
        <w:left w:val="none" w:sz="0" w:space="0" w:color="auto"/>
        <w:bottom w:val="none" w:sz="0" w:space="0" w:color="auto"/>
        <w:right w:val="none" w:sz="0" w:space="0" w:color="auto"/>
      </w:divBdr>
    </w:div>
    <w:div w:id="1021473775">
      <w:bodyDiv w:val="1"/>
      <w:marLeft w:val="0"/>
      <w:marRight w:val="0"/>
      <w:marTop w:val="0"/>
      <w:marBottom w:val="0"/>
      <w:divBdr>
        <w:top w:val="none" w:sz="0" w:space="0" w:color="auto"/>
        <w:left w:val="none" w:sz="0" w:space="0" w:color="auto"/>
        <w:bottom w:val="none" w:sz="0" w:space="0" w:color="auto"/>
        <w:right w:val="none" w:sz="0" w:space="0" w:color="auto"/>
      </w:divBdr>
    </w:div>
    <w:div w:id="1337535689">
      <w:bodyDiv w:val="1"/>
      <w:marLeft w:val="0"/>
      <w:marRight w:val="0"/>
      <w:marTop w:val="0"/>
      <w:marBottom w:val="0"/>
      <w:divBdr>
        <w:top w:val="none" w:sz="0" w:space="0" w:color="auto"/>
        <w:left w:val="none" w:sz="0" w:space="0" w:color="auto"/>
        <w:bottom w:val="none" w:sz="0" w:space="0" w:color="auto"/>
        <w:right w:val="none" w:sz="0" w:space="0" w:color="auto"/>
      </w:divBdr>
    </w:div>
    <w:div w:id="1437362694">
      <w:bodyDiv w:val="1"/>
      <w:marLeft w:val="0"/>
      <w:marRight w:val="0"/>
      <w:marTop w:val="0"/>
      <w:marBottom w:val="0"/>
      <w:divBdr>
        <w:top w:val="none" w:sz="0" w:space="0" w:color="auto"/>
        <w:left w:val="none" w:sz="0" w:space="0" w:color="auto"/>
        <w:bottom w:val="none" w:sz="0" w:space="0" w:color="auto"/>
        <w:right w:val="none" w:sz="0" w:space="0" w:color="auto"/>
      </w:divBdr>
    </w:div>
    <w:div w:id="1463696893">
      <w:bodyDiv w:val="1"/>
      <w:marLeft w:val="0"/>
      <w:marRight w:val="0"/>
      <w:marTop w:val="0"/>
      <w:marBottom w:val="0"/>
      <w:divBdr>
        <w:top w:val="none" w:sz="0" w:space="0" w:color="auto"/>
        <w:left w:val="none" w:sz="0" w:space="0" w:color="auto"/>
        <w:bottom w:val="none" w:sz="0" w:space="0" w:color="auto"/>
        <w:right w:val="none" w:sz="0" w:space="0" w:color="auto"/>
      </w:divBdr>
    </w:div>
    <w:div w:id="17504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ceta/id/CETATEXT0000352132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936</Words>
  <Characters>5153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11</cp:revision>
  <dcterms:created xsi:type="dcterms:W3CDTF">2013-10-28T14:01:00Z</dcterms:created>
  <dcterms:modified xsi:type="dcterms:W3CDTF">2022-07-22T14:26:00Z</dcterms:modified>
</cp:coreProperties>
</file>