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DC35" w14:textId="77777777" w:rsidR="00DE675B" w:rsidRPr="00DE675B" w:rsidRDefault="00DE675B" w:rsidP="00DE675B">
      <w:pPr>
        <w:tabs>
          <w:tab w:val="left" w:pos="284"/>
          <w:tab w:val="left" w:pos="2552"/>
        </w:tabs>
        <w:spacing w:after="0" w:line="240" w:lineRule="auto"/>
        <w:rPr>
          <w:rFonts w:ascii="Times New Roman" w:eastAsiaTheme="minorEastAsia" w:hAnsi="Times New Roman" w:cs="Times New Roman"/>
          <w:b/>
          <w:i/>
          <w:iCs/>
          <w:sz w:val="24"/>
          <w:szCs w:val="24"/>
          <w:lang w:eastAsia="fr-FR"/>
        </w:rPr>
      </w:pPr>
    </w:p>
    <w:p w14:paraId="5488D151" w14:textId="60080327" w:rsidR="00DE675B" w:rsidRDefault="00DE675B" w:rsidP="00DE675B">
      <w:pPr>
        <w:tabs>
          <w:tab w:val="left" w:pos="284"/>
          <w:tab w:val="left" w:pos="2552"/>
        </w:tabs>
        <w:spacing w:after="0" w:line="240" w:lineRule="auto"/>
        <w:jc w:val="center"/>
        <w:rPr>
          <w:rFonts w:ascii="Times New Roman" w:eastAsiaTheme="minorEastAsia" w:hAnsi="Times New Roman" w:cs="Times New Roman"/>
          <w:b/>
          <w:sz w:val="24"/>
          <w:szCs w:val="24"/>
          <w:lang w:eastAsia="fr-FR"/>
        </w:rPr>
      </w:pPr>
      <w:r w:rsidRPr="00DE675B">
        <w:rPr>
          <w:rFonts w:ascii="Times New Roman" w:eastAsiaTheme="minorEastAsia" w:hAnsi="Times New Roman" w:cs="Times New Roman"/>
          <w:b/>
          <w:sz w:val="24"/>
          <w:szCs w:val="24"/>
          <w:lang w:eastAsia="fr-FR"/>
        </w:rPr>
        <w:t>DELIBERATION DETERMINANT LES MODALITES DE PUBLICITE DES DECISIONS ADMINISTRATIVES LOCALES</w:t>
      </w:r>
    </w:p>
    <w:p w14:paraId="2E6DD632" w14:textId="3A74C825" w:rsidR="008275B5" w:rsidRPr="00DE675B" w:rsidRDefault="008275B5" w:rsidP="00DE675B">
      <w:pPr>
        <w:tabs>
          <w:tab w:val="left" w:pos="284"/>
          <w:tab w:val="left" w:pos="2552"/>
        </w:tabs>
        <w:spacing w:after="0" w:line="240" w:lineRule="auto"/>
        <w:jc w:val="center"/>
        <w:rPr>
          <w:rFonts w:ascii="Times New Roman" w:eastAsiaTheme="minorEastAsia" w:hAnsi="Times New Roman" w:cs="Times New Roman"/>
          <w:b/>
          <w:i/>
          <w:iCs/>
          <w:sz w:val="24"/>
          <w:szCs w:val="24"/>
          <w:lang w:eastAsia="fr-FR"/>
        </w:rPr>
      </w:pPr>
      <w:r w:rsidRPr="008275B5">
        <w:rPr>
          <w:rFonts w:ascii="Times New Roman" w:eastAsiaTheme="minorEastAsia" w:hAnsi="Times New Roman" w:cs="Times New Roman"/>
          <w:b/>
          <w:i/>
          <w:iCs/>
          <w:sz w:val="24"/>
          <w:szCs w:val="24"/>
          <w:lang w:eastAsia="fr-FR"/>
        </w:rPr>
        <w:t>(</w:t>
      </w:r>
      <w:proofErr w:type="gramStart"/>
      <w:r w:rsidRPr="008275B5">
        <w:rPr>
          <w:rFonts w:ascii="Times New Roman" w:eastAsiaTheme="minorEastAsia" w:hAnsi="Times New Roman" w:cs="Times New Roman"/>
          <w:b/>
          <w:i/>
          <w:iCs/>
          <w:sz w:val="24"/>
          <w:szCs w:val="24"/>
          <w:lang w:eastAsia="fr-FR"/>
        </w:rPr>
        <w:t>pour</w:t>
      </w:r>
      <w:proofErr w:type="gramEnd"/>
      <w:r w:rsidRPr="008275B5">
        <w:rPr>
          <w:rFonts w:ascii="Times New Roman" w:eastAsiaTheme="minorEastAsia" w:hAnsi="Times New Roman" w:cs="Times New Roman"/>
          <w:b/>
          <w:i/>
          <w:iCs/>
          <w:sz w:val="24"/>
          <w:szCs w:val="24"/>
          <w:lang w:eastAsia="fr-FR"/>
        </w:rPr>
        <w:t xml:space="preserve"> les communes de moins de 3 500 habitants, les syndicats de communes et les syndicats mixtes fermés)</w:t>
      </w:r>
    </w:p>
    <w:p w14:paraId="1FD2F834" w14:textId="77777777" w:rsidR="00DE675B" w:rsidRPr="00DE675B" w:rsidRDefault="00DE675B" w:rsidP="00DE675B">
      <w:pPr>
        <w:tabs>
          <w:tab w:val="left" w:pos="284"/>
          <w:tab w:val="left" w:pos="2552"/>
        </w:tabs>
        <w:spacing w:after="0" w:line="240" w:lineRule="auto"/>
        <w:jc w:val="center"/>
        <w:rPr>
          <w:rFonts w:ascii="Times New Roman" w:eastAsiaTheme="minorEastAsia" w:hAnsi="Times New Roman" w:cs="Times New Roman"/>
          <w:b/>
          <w:sz w:val="24"/>
          <w:szCs w:val="24"/>
          <w:lang w:eastAsia="fr-FR"/>
        </w:rPr>
      </w:pPr>
    </w:p>
    <w:p w14:paraId="7B88AC51" w14:textId="77777777" w:rsidR="00DE675B" w:rsidRPr="00DE675B" w:rsidRDefault="00DE675B" w:rsidP="00DE675B">
      <w:pPr>
        <w:tabs>
          <w:tab w:val="left" w:pos="284"/>
          <w:tab w:val="left" w:pos="2552"/>
        </w:tabs>
        <w:spacing w:after="0" w:line="240" w:lineRule="auto"/>
        <w:rPr>
          <w:rFonts w:ascii="Times New Roman" w:eastAsiaTheme="minorEastAsia" w:hAnsi="Times New Roman" w:cs="Times New Roman"/>
          <w:b/>
          <w:i/>
          <w:iCs/>
          <w:sz w:val="24"/>
          <w:szCs w:val="24"/>
          <w:lang w:eastAsia="fr-FR"/>
        </w:rPr>
      </w:pPr>
    </w:p>
    <w:p w14:paraId="45479FEE" w14:textId="77777777" w:rsidR="00DE675B" w:rsidRPr="00DE675B" w:rsidRDefault="00DE675B" w:rsidP="00DE675B">
      <w:pPr>
        <w:tabs>
          <w:tab w:val="left" w:pos="284"/>
          <w:tab w:val="left" w:pos="2552"/>
        </w:tabs>
        <w:spacing w:after="0" w:line="240" w:lineRule="auto"/>
        <w:jc w:val="center"/>
        <w:rPr>
          <w:rFonts w:ascii="Times New Roman" w:eastAsiaTheme="minorEastAsia" w:hAnsi="Times New Roman" w:cs="Times New Roman"/>
          <w:b/>
          <w:bCs/>
          <w:sz w:val="24"/>
          <w:szCs w:val="24"/>
          <w:lang w:eastAsia="fr-FR"/>
        </w:rPr>
      </w:pPr>
      <w:r w:rsidRPr="00DE675B">
        <w:rPr>
          <w:rFonts w:ascii="Times New Roman" w:eastAsiaTheme="minorEastAsia" w:hAnsi="Times New Roman" w:cs="Times New Roman"/>
          <w:b/>
          <w:i/>
          <w:iCs/>
          <w:sz w:val="24"/>
          <w:szCs w:val="24"/>
          <w:lang w:eastAsia="fr-FR"/>
        </w:rPr>
        <w:t>Les mentions en italiques constituent des commentaires destinés à faciliter la rédaction de la délibération. Ils doivent être supprimés de la délibération définitive.</w:t>
      </w:r>
    </w:p>
    <w:p w14:paraId="67CF34B7" w14:textId="77777777" w:rsidR="00DE675B" w:rsidRPr="00DE675B" w:rsidRDefault="00DE675B" w:rsidP="00DE675B">
      <w:pPr>
        <w:widowControl w:val="0"/>
        <w:tabs>
          <w:tab w:val="left" w:pos="426"/>
        </w:tabs>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132646B8" w14:textId="77777777" w:rsidR="00DE675B" w:rsidRPr="00DE675B" w:rsidRDefault="00DE675B" w:rsidP="00DE675B">
      <w:pPr>
        <w:widowControl w:val="0"/>
        <w:tabs>
          <w:tab w:val="left" w:pos="426"/>
        </w:tabs>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3E73CC72"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 xml:space="preserve">Le ... </w:t>
      </w:r>
      <w:r w:rsidRPr="00DE675B">
        <w:rPr>
          <w:rFonts w:ascii="Times New Roman" w:eastAsia="Times New Roman" w:hAnsi="Times New Roman" w:cs="Times New Roman"/>
          <w:i/>
          <w:iCs/>
          <w:sz w:val="24"/>
          <w:szCs w:val="24"/>
          <w:lang w:eastAsia="fr-FR"/>
        </w:rPr>
        <w:t>(date)</w:t>
      </w:r>
      <w:r w:rsidRPr="00DE675B">
        <w:rPr>
          <w:rFonts w:ascii="Times New Roman" w:eastAsia="Times New Roman" w:hAnsi="Times New Roman" w:cs="Times New Roman"/>
          <w:sz w:val="24"/>
          <w:szCs w:val="24"/>
          <w:lang w:eastAsia="fr-FR"/>
        </w:rPr>
        <w:t xml:space="preserve">, à ... </w:t>
      </w:r>
      <w:r w:rsidRPr="00DE675B">
        <w:rPr>
          <w:rFonts w:ascii="Times New Roman" w:eastAsia="Times New Roman" w:hAnsi="Times New Roman" w:cs="Times New Roman"/>
          <w:i/>
          <w:iCs/>
          <w:sz w:val="24"/>
          <w:szCs w:val="24"/>
          <w:lang w:eastAsia="fr-FR"/>
        </w:rPr>
        <w:t>(heure)</w:t>
      </w:r>
      <w:r w:rsidRPr="00DE675B">
        <w:rPr>
          <w:rFonts w:ascii="Times New Roman" w:eastAsia="Times New Roman" w:hAnsi="Times New Roman" w:cs="Times New Roman"/>
          <w:sz w:val="24"/>
          <w:szCs w:val="24"/>
          <w:lang w:eastAsia="fr-FR"/>
        </w:rPr>
        <w:t>, en ...</w:t>
      </w:r>
      <w:r w:rsidRPr="00DE675B">
        <w:rPr>
          <w:rFonts w:ascii="Times New Roman" w:eastAsia="Times New Roman" w:hAnsi="Times New Roman" w:cs="Times New Roman"/>
          <w:i/>
          <w:iCs/>
          <w:sz w:val="24"/>
          <w:szCs w:val="24"/>
          <w:lang w:eastAsia="fr-FR"/>
        </w:rPr>
        <w:t>(lieu)</w:t>
      </w:r>
      <w:r w:rsidRPr="00DE675B">
        <w:rPr>
          <w:rFonts w:ascii="Times New Roman" w:eastAsia="Times New Roman" w:hAnsi="Times New Roman" w:cs="Times New Roman"/>
          <w:sz w:val="24"/>
          <w:szCs w:val="24"/>
          <w:lang w:eastAsia="fr-FR"/>
        </w:rPr>
        <w:t xml:space="preserve"> se sont réunis les membres du Conseil Municipal </w:t>
      </w:r>
      <w:r w:rsidRPr="00DE675B">
        <w:rPr>
          <w:rFonts w:ascii="Times New Roman" w:eastAsia="Times New Roman" w:hAnsi="Times New Roman" w:cs="Times New Roman"/>
          <w:i/>
          <w:iCs/>
          <w:sz w:val="24"/>
          <w:szCs w:val="24"/>
          <w:lang w:eastAsia="fr-FR"/>
        </w:rPr>
        <w:t>(ou autre assemblée)</w:t>
      </w:r>
      <w:r w:rsidRPr="00DE675B">
        <w:rPr>
          <w:rFonts w:ascii="Times New Roman" w:eastAsia="Times New Roman" w:hAnsi="Times New Roman" w:cs="Times New Roman"/>
          <w:sz w:val="24"/>
          <w:szCs w:val="24"/>
          <w:lang w:eastAsia="fr-FR"/>
        </w:rPr>
        <w:t xml:space="preserve">, sous la présidence de </w:t>
      </w:r>
      <w:proofErr w:type="gramStart"/>
      <w:r w:rsidRPr="00DE675B">
        <w:rPr>
          <w:rFonts w:ascii="Times New Roman" w:eastAsia="Times New Roman" w:hAnsi="Times New Roman" w:cs="Times New Roman"/>
          <w:sz w:val="24"/>
          <w:szCs w:val="24"/>
          <w:lang w:eastAsia="fr-FR"/>
        </w:rPr>
        <w:t>... ,</w:t>
      </w:r>
      <w:proofErr w:type="gramEnd"/>
      <w:r w:rsidRPr="00DE675B">
        <w:rPr>
          <w:rFonts w:ascii="Times New Roman" w:eastAsia="Times New Roman" w:hAnsi="Times New Roman" w:cs="Times New Roman"/>
          <w:sz w:val="24"/>
          <w:szCs w:val="24"/>
          <w:lang w:eastAsia="fr-FR"/>
        </w:rPr>
        <w:t xml:space="preserve"> convoqués le … ,</w:t>
      </w:r>
    </w:p>
    <w:p w14:paraId="7B7715D1" w14:textId="77777777" w:rsidR="00DE675B" w:rsidRPr="00DE675B" w:rsidRDefault="00DE675B" w:rsidP="00DE675B">
      <w:pPr>
        <w:tabs>
          <w:tab w:val="righ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228CDC0D" w14:textId="77777777" w:rsidR="00DE675B" w:rsidRPr="00DE675B" w:rsidRDefault="00DE675B" w:rsidP="00DE675B">
      <w:pPr>
        <w:tabs>
          <w:tab w:val="righ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 xml:space="preserve">Etaient présents : </w:t>
      </w:r>
      <w:r w:rsidRPr="00DE675B">
        <w:rPr>
          <w:rFonts w:ascii="Times New Roman" w:eastAsia="Times New Roman" w:hAnsi="Times New Roman" w:cs="Times New Roman"/>
          <w:sz w:val="24"/>
          <w:szCs w:val="24"/>
          <w:lang w:eastAsia="fr-FR"/>
        </w:rPr>
        <w:tab/>
      </w:r>
    </w:p>
    <w:p w14:paraId="10E2B292" w14:textId="77777777" w:rsidR="00DE675B" w:rsidRPr="00DE675B" w:rsidRDefault="00DE675B" w:rsidP="00DE675B">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63E94854" w14:textId="77777777" w:rsidR="00DE675B" w:rsidRPr="00DE675B" w:rsidRDefault="00DE675B" w:rsidP="00DE675B">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Etaient absent</w:t>
      </w:r>
      <w:r w:rsidRPr="00DE675B">
        <w:rPr>
          <w:rFonts w:ascii="Times New Roman" w:eastAsia="Times New Roman" w:hAnsi="Times New Roman" w:cs="Times New Roman"/>
          <w:i/>
          <w:iCs/>
          <w:sz w:val="24"/>
          <w:szCs w:val="24"/>
          <w:lang w:eastAsia="fr-FR"/>
        </w:rPr>
        <w:t>(s)</w:t>
      </w:r>
      <w:r w:rsidRPr="00DE675B">
        <w:rPr>
          <w:rFonts w:ascii="Times New Roman" w:eastAsia="Times New Roman" w:hAnsi="Times New Roman" w:cs="Times New Roman"/>
          <w:sz w:val="24"/>
          <w:szCs w:val="24"/>
          <w:lang w:eastAsia="fr-FR"/>
        </w:rPr>
        <w:t xml:space="preserve"> excusé</w:t>
      </w:r>
      <w:r w:rsidRPr="00DE675B">
        <w:rPr>
          <w:rFonts w:ascii="Times New Roman" w:eastAsia="Times New Roman" w:hAnsi="Times New Roman" w:cs="Times New Roman"/>
          <w:i/>
          <w:iCs/>
          <w:sz w:val="24"/>
          <w:szCs w:val="24"/>
          <w:lang w:eastAsia="fr-FR"/>
        </w:rPr>
        <w:t>(s)</w:t>
      </w:r>
      <w:r w:rsidRPr="00DE675B">
        <w:rPr>
          <w:rFonts w:ascii="Times New Roman" w:eastAsia="Times New Roman" w:hAnsi="Times New Roman" w:cs="Times New Roman"/>
          <w:sz w:val="24"/>
          <w:szCs w:val="24"/>
          <w:lang w:eastAsia="fr-FR"/>
        </w:rPr>
        <w:t xml:space="preserve"> : </w:t>
      </w:r>
      <w:r w:rsidRPr="00DE675B">
        <w:rPr>
          <w:rFonts w:ascii="Times New Roman" w:eastAsia="Times New Roman" w:hAnsi="Times New Roman" w:cs="Times New Roman"/>
          <w:sz w:val="24"/>
          <w:szCs w:val="24"/>
          <w:lang w:eastAsia="fr-FR"/>
        </w:rPr>
        <w:tab/>
      </w:r>
    </w:p>
    <w:p w14:paraId="0788AEB0" w14:textId="77777777" w:rsidR="00DE675B" w:rsidRPr="00DE675B" w:rsidRDefault="00DE675B" w:rsidP="00DE675B">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21A24632" w14:textId="77777777" w:rsidR="00DE675B" w:rsidRPr="00DE675B" w:rsidRDefault="00DE675B" w:rsidP="00DE675B">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 xml:space="preserve">Le secrétariat a été assuré par : </w:t>
      </w:r>
      <w:r w:rsidRPr="00DE675B">
        <w:rPr>
          <w:rFonts w:ascii="Times New Roman" w:eastAsia="Times New Roman" w:hAnsi="Times New Roman" w:cs="Times New Roman"/>
          <w:sz w:val="24"/>
          <w:szCs w:val="24"/>
          <w:lang w:eastAsia="fr-FR"/>
        </w:rPr>
        <w:tab/>
      </w:r>
    </w:p>
    <w:p w14:paraId="696B9EBD"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60B5A9CD"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344001F4"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b/>
          <w:bCs/>
          <w:color w:val="000000"/>
          <w:sz w:val="24"/>
          <w:szCs w:val="24"/>
          <w:lang w:eastAsia="fr-FR"/>
        </w:rPr>
      </w:pPr>
      <w:r w:rsidRPr="00DE675B">
        <w:rPr>
          <w:rFonts w:ascii="Times New Roman" w:eastAsia="Times New Roman" w:hAnsi="Times New Roman" w:cs="Times New Roman"/>
          <w:b/>
          <w:bCs/>
          <w:sz w:val="24"/>
          <w:szCs w:val="24"/>
          <w:lang w:eastAsia="fr-FR"/>
        </w:rPr>
        <w:t xml:space="preserve">Le Maire </w:t>
      </w:r>
      <w:r w:rsidRPr="00DE675B">
        <w:rPr>
          <w:rFonts w:ascii="Times New Roman" w:eastAsia="Times New Roman" w:hAnsi="Times New Roman" w:cs="Times New Roman"/>
          <w:b/>
          <w:bCs/>
          <w:i/>
          <w:iCs/>
          <w:sz w:val="24"/>
          <w:szCs w:val="24"/>
          <w:lang w:eastAsia="fr-FR"/>
        </w:rPr>
        <w:t>(ou le Président)</w:t>
      </w:r>
      <w:r w:rsidRPr="00DE675B">
        <w:rPr>
          <w:rFonts w:ascii="Times New Roman" w:eastAsia="Times New Roman" w:hAnsi="Times New Roman" w:cs="Times New Roman"/>
          <w:b/>
          <w:bCs/>
          <w:sz w:val="24"/>
          <w:szCs w:val="24"/>
          <w:lang w:eastAsia="fr-FR"/>
        </w:rPr>
        <w:t xml:space="preserve"> rappelle à l’assemblée :</w:t>
      </w:r>
    </w:p>
    <w:p w14:paraId="1697B75F"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55628729"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 xml:space="preserve">L’article 78 de la loi n° 2019-1461 du 27 décembre 2019 relative à l’engagement dans la vie locale et à la proximité de l’action publique a habilité le Gouvernement à modifier, par voie d’ordonnance, « </w:t>
      </w:r>
      <w:r w:rsidRPr="00DE675B">
        <w:rPr>
          <w:rFonts w:ascii="Times New Roman" w:eastAsia="Times New Roman" w:hAnsi="Times New Roman" w:cs="Times New Roman"/>
          <w:i/>
          <w:iCs/>
          <w:sz w:val="24"/>
          <w:szCs w:val="24"/>
          <w:lang w:eastAsia="fr-FR"/>
        </w:rPr>
        <w:t xml:space="preserve">les règles relatives à la publicité des actes des collectivités territoriales et de leurs groupements, à leur entrée en vigueur, à leur conservation ainsi qu'au point de départ du délai de recours contentieux, dans le but de simplifier, de clarifier et d'harmoniser ces règles et de recourir à la dématérialisation </w:t>
      </w:r>
      <w:r w:rsidRPr="00DE675B">
        <w:rPr>
          <w:rFonts w:ascii="Times New Roman" w:eastAsia="Times New Roman" w:hAnsi="Times New Roman" w:cs="Times New Roman"/>
          <w:sz w:val="24"/>
          <w:szCs w:val="24"/>
          <w:lang w:eastAsia="fr-FR"/>
        </w:rPr>
        <w:t>».</w:t>
      </w:r>
    </w:p>
    <w:p w14:paraId="3FE80CF5"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4445DD68"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L’ordonnance n° 2021-1310 du 7 octobre 2021, prise ainsi en application de l'article 78 de la loi engagement et proximité précitée, concrétise les objectifs de simplification des outils en matière d’information du public et de conservation des actes et de modernisation des formalités de publicité et d’entrée en vigueur des actes.</w:t>
      </w:r>
    </w:p>
    <w:p w14:paraId="474BC6C8"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4115C4FE"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 xml:space="preserve">Le décret n° 2021-1311 du 7 octobre 2021, pris en application de l’ordonnance précitée, apporte les précisions nécessaires à la mise en œuvre de la réforme des règles de publicité, d'entrée en vigueur et de conservation des actes pris par les collectivités territoriales et leurs groupements, notamment en ce qui concerne la dématérialisation des formalités de publicité. </w:t>
      </w:r>
    </w:p>
    <w:p w14:paraId="7B33120C"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Par ailleurs, il procède aux adaptations réglementaires rendues nécessaires par la suppression du compte rendu des séances du conseil municipal et du recueil des actes administratifs des collectivités et par les simplifications apportées aux modalités de tenue des registres des actes pris par les autorités communales.</w:t>
      </w:r>
    </w:p>
    <w:p w14:paraId="71484507"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Enfin, il prévoit les modalités de recours à des dispositifs de télétransmission au contrôle de légalité des actes des collectivités territoriales et de leurs groupements, non homologués par le ministre de l'Intérieur mais développés par d'autres ministères.</w:t>
      </w:r>
    </w:p>
    <w:p w14:paraId="7C8D0251"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489EE977" w14:textId="77777777" w:rsidR="00DE675B" w:rsidRPr="00DE675B" w:rsidRDefault="00DE675B" w:rsidP="00DE675B">
      <w:pPr>
        <w:autoSpaceDE w:val="0"/>
        <w:autoSpaceDN w:val="0"/>
        <w:spacing w:after="140" w:line="240" w:lineRule="auto"/>
        <w:jc w:val="both"/>
        <w:rPr>
          <w:rFonts w:ascii="Times New Roman" w:eastAsia="Times New Roman" w:hAnsi="Times New Roman" w:cs="Times New Roman"/>
          <w:sz w:val="24"/>
          <w:szCs w:val="24"/>
          <w:lang w:eastAsia="fr-FR"/>
        </w:rPr>
      </w:pPr>
    </w:p>
    <w:p w14:paraId="136F66CE"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 xml:space="preserve">Les dispositions de cette ordonnance et du décret entrent en vigueur le </w:t>
      </w:r>
      <w:r w:rsidRPr="00DE675B">
        <w:rPr>
          <w:rFonts w:ascii="Times New Roman" w:eastAsia="Times New Roman" w:hAnsi="Times New Roman" w:cs="Times New Roman"/>
          <w:b/>
          <w:bCs/>
          <w:sz w:val="24"/>
          <w:szCs w:val="24"/>
          <w:lang w:eastAsia="fr-FR"/>
        </w:rPr>
        <w:t>1</w:t>
      </w:r>
      <w:r w:rsidRPr="00DE675B">
        <w:rPr>
          <w:rFonts w:ascii="Times New Roman" w:eastAsia="Times New Roman" w:hAnsi="Times New Roman" w:cs="Times New Roman"/>
          <w:b/>
          <w:bCs/>
          <w:sz w:val="24"/>
          <w:szCs w:val="24"/>
          <w:vertAlign w:val="superscript"/>
          <w:lang w:eastAsia="fr-FR"/>
        </w:rPr>
        <w:t>er</w:t>
      </w:r>
      <w:r w:rsidRPr="00DE675B">
        <w:rPr>
          <w:rFonts w:ascii="Times New Roman" w:eastAsia="Times New Roman" w:hAnsi="Times New Roman" w:cs="Times New Roman"/>
          <w:b/>
          <w:bCs/>
          <w:sz w:val="24"/>
          <w:szCs w:val="24"/>
          <w:lang w:eastAsia="fr-FR"/>
        </w:rPr>
        <w:t xml:space="preserve"> juillet 2022</w:t>
      </w:r>
      <w:r w:rsidRPr="00DE675B">
        <w:rPr>
          <w:rFonts w:ascii="Times New Roman" w:eastAsia="Times New Roman" w:hAnsi="Times New Roman" w:cs="Times New Roman"/>
          <w:sz w:val="24"/>
          <w:szCs w:val="24"/>
          <w:lang w:eastAsia="fr-FR"/>
        </w:rPr>
        <w:t xml:space="preserve">, à l’exception des dispositions relatives aux documents d’urbanisme, lesquelles entrent en vigueur </w:t>
      </w:r>
      <w:r w:rsidRPr="00DE675B">
        <w:rPr>
          <w:rFonts w:ascii="Times New Roman" w:eastAsia="Times New Roman" w:hAnsi="Times New Roman" w:cs="Times New Roman"/>
          <w:b/>
          <w:bCs/>
          <w:sz w:val="24"/>
          <w:szCs w:val="24"/>
          <w:lang w:eastAsia="fr-FR"/>
        </w:rPr>
        <w:t>le 1</w:t>
      </w:r>
      <w:r w:rsidRPr="00DE675B">
        <w:rPr>
          <w:rFonts w:ascii="Times New Roman" w:eastAsia="Times New Roman" w:hAnsi="Times New Roman" w:cs="Times New Roman"/>
          <w:b/>
          <w:bCs/>
          <w:sz w:val="24"/>
          <w:szCs w:val="24"/>
          <w:vertAlign w:val="superscript"/>
          <w:lang w:eastAsia="fr-FR"/>
        </w:rPr>
        <w:t>er</w:t>
      </w:r>
      <w:r w:rsidRPr="00DE675B">
        <w:rPr>
          <w:rFonts w:ascii="Times New Roman" w:eastAsia="Times New Roman" w:hAnsi="Times New Roman" w:cs="Times New Roman"/>
          <w:b/>
          <w:bCs/>
          <w:sz w:val="24"/>
          <w:szCs w:val="24"/>
          <w:lang w:eastAsia="fr-FR"/>
        </w:rPr>
        <w:t xml:space="preserve"> janvier 2023</w:t>
      </w:r>
      <w:r w:rsidRPr="00DE675B">
        <w:rPr>
          <w:rFonts w:ascii="Times New Roman" w:eastAsia="Times New Roman" w:hAnsi="Times New Roman" w:cs="Times New Roman"/>
          <w:sz w:val="24"/>
          <w:szCs w:val="24"/>
          <w:lang w:eastAsia="fr-FR"/>
        </w:rPr>
        <w:t xml:space="preserve">. </w:t>
      </w:r>
    </w:p>
    <w:p w14:paraId="33C7A7E1"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Ces dates permettent aux collectivités territoriales et à leurs groupements de préparer la mise en œuvre des règles de publicité, d'entrée en vigueur et de conservation de leurs actes telles que rénovées par la présente ordonnance.</w:t>
      </w:r>
    </w:p>
    <w:p w14:paraId="0D8041AD"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0C6442A6" w14:textId="77777777" w:rsidR="00DE675B" w:rsidRPr="00DE675B" w:rsidRDefault="00DE675B" w:rsidP="00DE675B">
      <w:pPr>
        <w:numPr>
          <w:ilvl w:val="0"/>
          <w:numId w:val="2"/>
        </w:numPr>
        <w:autoSpaceDE w:val="0"/>
        <w:autoSpaceDN w:val="0"/>
        <w:spacing w:after="0" w:line="240" w:lineRule="auto"/>
        <w:jc w:val="both"/>
        <w:rPr>
          <w:rFonts w:ascii="Times New Roman" w:eastAsia="Times New Roman" w:hAnsi="Times New Roman" w:cs="Times New Roman"/>
          <w:b/>
          <w:bCs/>
          <w:sz w:val="24"/>
          <w:szCs w:val="24"/>
          <w:lang w:eastAsia="fr-FR"/>
        </w:rPr>
      </w:pPr>
      <w:r w:rsidRPr="00DE675B">
        <w:rPr>
          <w:rFonts w:ascii="Times New Roman" w:eastAsia="Times New Roman" w:hAnsi="Times New Roman" w:cs="Times New Roman"/>
          <w:b/>
          <w:bCs/>
          <w:sz w:val="24"/>
          <w:szCs w:val="24"/>
          <w:lang w:eastAsia="fr-FR"/>
        </w:rPr>
        <w:t>Sur les modalités concrètes de publicité des décisions administratives</w:t>
      </w:r>
    </w:p>
    <w:p w14:paraId="7D5D81A3"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07435848"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Dans ce cadre, les communes de moins de 3 500 habitants, les syndicats de communes et les syndicats mixtes fermés n’ont pas l’obligation de procéder à une publicité par voie numérique.</w:t>
      </w:r>
    </w:p>
    <w:p w14:paraId="42B878BF" w14:textId="77777777" w:rsidR="00425DC2"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 xml:space="preserve">Ils sont ainsi tenus de choisir, par une délibération valable pour la durée du mandat de leur organe délibérant, l'une des formalités de publicité suivantes : </w:t>
      </w:r>
    </w:p>
    <w:p w14:paraId="10A2680D" w14:textId="77777777" w:rsidR="00425DC2" w:rsidRDefault="00DE675B" w:rsidP="00425DC2">
      <w:pPr>
        <w:pStyle w:val="Paragraphedeliste"/>
        <w:numPr>
          <w:ilvl w:val="0"/>
          <w:numId w:val="3"/>
        </w:numPr>
        <w:autoSpaceDE w:val="0"/>
        <w:autoSpaceDN w:val="0"/>
        <w:spacing w:after="0" w:line="240" w:lineRule="auto"/>
        <w:jc w:val="both"/>
        <w:rPr>
          <w:rFonts w:ascii="Times New Roman" w:eastAsia="Times New Roman" w:hAnsi="Times New Roman" w:cs="Times New Roman"/>
          <w:sz w:val="24"/>
          <w:szCs w:val="24"/>
          <w:lang w:eastAsia="fr-FR"/>
        </w:rPr>
      </w:pPr>
      <w:proofErr w:type="gramStart"/>
      <w:r w:rsidRPr="00425DC2">
        <w:rPr>
          <w:rFonts w:ascii="Times New Roman" w:eastAsia="Times New Roman" w:hAnsi="Times New Roman" w:cs="Times New Roman"/>
          <w:sz w:val="24"/>
          <w:szCs w:val="24"/>
          <w:lang w:eastAsia="fr-FR"/>
        </w:rPr>
        <w:t>l'affichage</w:t>
      </w:r>
      <w:proofErr w:type="gramEnd"/>
      <w:r w:rsidRPr="00425DC2">
        <w:rPr>
          <w:rFonts w:ascii="Times New Roman" w:eastAsia="Times New Roman" w:hAnsi="Times New Roman" w:cs="Times New Roman"/>
          <w:sz w:val="24"/>
          <w:szCs w:val="24"/>
          <w:lang w:eastAsia="fr-FR"/>
        </w:rPr>
        <w:t xml:space="preserve">, </w:t>
      </w:r>
    </w:p>
    <w:p w14:paraId="7B41BC31" w14:textId="23DD904D" w:rsidR="00425DC2" w:rsidRDefault="00DE675B" w:rsidP="00425DC2">
      <w:pPr>
        <w:pStyle w:val="Paragraphedeliste"/>
        <w:numPr>
          <w:ilvl w:val="0"/>
          <w:numId w:val="3"/>
        </w:numPr>
        <w:autoSpaceDE w:val="0"/>
        <w:autoSpaceDN w:val="0"/>
        <w:spacing w:after="0" w:line="240" w:lineRule="auto"/>
        <w:jc w:val="both"/>
        <w:rPr>
          <w:rFonts w:ascii="Times New Roman" w:eastAsia="Times New Roman" w:hAnsi="Times New Roman" w:cs="Times New Roman"/>
          <w:sz w:val="24"/>
          <w:szCs w:val="24"/>
          <w:lang w:eastAsia="fr-FR"/>
        </w:rPr>
      </w:pPr>
      <w:proofErr w:type="gramStart"/>
      <w:r w:rsidRPr="00425DC2">
        <w:rPr>
          <w:rFonts w:ascii="Times New Roman" w:eastAsia="Times New Roman" w:hAnsi="Times New Roman" w:cs="Times New Roman"/>
          <w:sz w:val="24"/>
          <w:szCs w:val="24"/>
          <w:lang w:eastAsia="fr-FR"/>
        </w:rPr>
        <w:t>la</w:t>
      </w:r>
      <w:proofErr w:type="gramEnd"/>
      <w:r w:rsidRPr="00425DC2">
        <w:rPr>
          <w:rFonts w:ascii="Times New Roman" w:eastAsia="Times New Roman" w:hAnsi="Times New Roman" w:cs="Times New Roman"/>
          <w:sz w:val="24"/>
          <w:szCs w:val="24"/>
          <w:lang w:eastAsia="fr-FR"/>
        </w:rPr>
        <w:t xml:space="preserve"> publication sous forme papier</w:t>
      </w:r>
      <w:r w:rsidR="00425DC2">
        <w:rPr>
          <w:rFonts w:ascii="Times New Roman" w:eastAsia="Times New Roman" w:hAnsi="Times New Roman" w:cs="Times New Roman"/>
          <w:sz w:val="24"/>
          <w:szCs w:val="24"/>
          <w:lang w:eastAsia="fr-FR"/>
        </w:rPr>
        <w:t>,</w:t>
      </w:r>
    </w:p>
    <w:p w14:paraId="3D9E849E" w14:textId="05F58E0D" w:rsidR="00DE675B" w:rsidRPr="00425DC2" w:rsidRDefault="00DE675B" w:rsidP="00425DC2">
      <w:pPr>
        <w:pStyle w:val="Paragraphedeliste"/>
        <w:numPr>
          <w:ilvl w:val="0"/>
          <w:numId w:val="3"/>
        </w:numPr>
        <w:autoSpaceDE w:val="0"/>
        <w:autoSpaceDN w:val="0"/>
        <w:spacing w:after="0" w:line="240" w:lineRule="auto"/>
        <w:jc w:val="both"/>
        <w:rPr>
          <w:rFonts w:ascii="Times New Roman" w:eastAsia="Times New Roman" w:hAnsi="Times New Roman" w:cs="Times New Roman"/>
          <w:sz w:val="24"/>
          <w:szCs w:val="24"/>
          <w:lang w:eastAsia="fr-FR"/>
        </w:rPr>
      </w:pPr>
      <w:proofErr w:type="gramStart"/>
      <w:r w:rsidRPr="00425DC2">
        <w:rPr>
          <w:rFonts w:ascii="Times New Roman" w:eastAsia="Times New Roman" w:hAnsi="Times New Roman" w:cs="Times New Roman"/>
          <w:sz w:val="24"/>
          <w:szCs w:val="24"/>
          <w:lang w:eastAsia="fr-FR"/>
        </w:rPr>
        <w:t>la</w:t>
      </w:r>
      <w:proofErr w:type="gramEnd"/>
      <w:r w:rsidRPr="00425DC2">
        <w:rPr>
          <w:rFonts w:ascii="Times New Roman" w:eastAsia="Times New Roman" w:hAnsi="Times New Roman" w:cs="Times New Roman"/>
          <w:sz w:val="24"/>
          <w:szCs w:val="24"/>
          <w:lang w:eastAsia="fr-FR"/>
        </w:rPr>
        <w:t xml:space="preserve"> publication sous forme électronique.</w:t>
      </w:r>
    </w:p>
    <w:p w14:paraId="05527FAA"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48F83D34"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Lorsqu’il est décidé d’opter pour la publication sur papier des actes des autorités communales, ces actes sont tenus à la disposition du public en mairie de manière permanente et gratuite (décret n° 2021-1311).</w:t>
      </w:r>
    </w:p>
    <w:p w14:paraId="7650C051"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12EEC7C2"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Lorsqu’il est décidé d’opter pour la publication sous forme électronique, les actes publiés sous forme électronique sont mis à la disposition du public sur le site internet de la commune dans leur intégralité, sous un format non modifiable et dans des conditions propres à en assurer la conservation, à en garantir l'intégrité et à en effectuer le téléchargement et la version électronique de ces actes comporte la mention, en caractères lisibles, du prénom, du nom et de la qualité de leur auteur « ainsi que la date de mise en ligne de l'acte sur le site internet de la commune. La durée de publicité de l'acte ne peut pas être inférieure à deux mois (décret n° 2021-1311).</w:t>
      </w:r>
    </w:p>
    <w:p w14:paraId="6D721958"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La dématérialisation emporte des conséquences.</w:t>
      </w:r>
    </w:p>
    <w:p w14:paraId="4D4323D4"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D’une part, elle est assortie d'une obligation, pour les autorités décentralisées, de communiquer sur papier à toute personne qui en fait la demande les actes publiés sous forme électronique, afin de garantir l'information des administrés ne disposant pas d'internet ou ne maîtrisant pas les outils numériques.</w:t>
      </w:r>
    </w:p>
    <w:p w14:paraId="23C2545C"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D’autre part, elle maintient, en cas d'urgence, la possibilité d'assurer la publicité des actes par voie d'affichage, en vue de permettre une entrée en vigueur de ces actes sans délai.</w:t>
      </w:r>
    </w:p>
    <w:p w14:paraId="712B06D0"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1AB15F03"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b/>
          <w:bCs/>
          <w:sz w:val="24"/>
          <w:szCs w:val="24"/>
          <w:lang w:eastAsia="fr-FR"/>
        </w:rPr>
      </w:pPr>
      <w:r w:rsidRPr="00DE675B">
        <w:rPr>
          <w:rFonts w:ascii="Times New Roman" w:eastAsia="Times New Roman" w:hAnsi="Times New Roman" w:cs="Times New Roman"/>
          <w:b/>
          <w:bCs/>
          <w:sz w:val="24"/>
          <w:szCs w:val="24"/>
          <w:lang w:eastAsia="fr-FR"/>
        </w:rPr>
        <w:t xml:space="preserve">Le Maire </w:t>
      </w:r>
      <w:r w:rsidRPr="00DE675B">
        <w:rPr>
          <w:rFonts w:ascii="Times New Roman" w:eastAsia="Times New Roman" w:hAnsi="Times New Roman" w:cs="Times New Roman"/>
          <w:b/>
          <w:bCs/>
          <w:i/>
          <w:iCs/>
          <w:sz w:val="24"/>
          <w:szCs w:val="24"/>
          <w:lang w:eastAsia="fr-FR"/>
        </w:rPr>
        <w:t>(ou le Président)</w:t>
      </w:r>
      <w:r w:rsidRPr="00DE675B">
        <w:rPr>
          <w:rFonts w:ascii="Times New Roman" w:eastAsia="Times New Roman" w:hAnsi="Times New Roman" w:cs="Times New Roman"/>
          <w:b/>
          <w:bCs/>
          <w:sz w:val="24"/>
          <w:szCs w:val="24"/>
          <w:lang w:eastAsia="fr-FR"/>
        </w:rPr>
        <w:t xml:space="preserve"> propose à l’assemblée :</w:t>
      </w:r>
    </w:p>
    <w:p w14:paraId="2196BCE6"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2ED98FFC"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 xml:space="preserve">De déterminer, pour la durée du mandat restant de l’organe délibérant, les modalités de publicité des décisions administratives de la commune </w:t>
      </w:r>
      <w:r w:rsidRPr="00DE675B">
        <w:rPr>
          <w:rFonts w:ascii="Times New Roman" w:eastAsia="Times New Roman" w:hAnsi="Times New Roman" w:cs="Times New Roman"/>
          <w:i/>
          <w:iCs/>
          <w:sz w:val="24"/>
          <w:szCs w:val="24"/>
          <w:lang w:eastAsia="fr-FR"/>
        </w:rPr>
        <w:t>(ou autre établissement)</w:t>
      </w:r>
      <w:r w:rsidRPr="00DE675B">
        <w:rPr>
          <w:rFonts w:ascii="Times New Roman" w:eastAsia="Times New Roman" w:hAnsi="Times New Roman" w:cs="Times New Roman"/>
          <w:sz w:val="24"/>
          <w:szCs w:val="24"/>
          <w:lang w:eastAsia="fr-FR"/>
        </w:rPr>
        <w:t>, à savoir … (</w:t>
      </w:r>
      <w:r w:rsidRPr="00DE675B">
        <w:rPr>
          <w:rFonts w:ascii="Times New Roman" w:eastAsia="Times New Roman" w:hAnsi="Times New Roman" w:cs="Times New Roman"/>
          <w:i/>
          <w:iCs/>
          <w:sz w:val="24"/>
          <w:szCs w:val="24"/>
          <w:lang w:eastAsia="fr-FR"/>
        </w:rPr>
        <w:t>l’affichage, la publication sous forme papier ou la publication sous forme électronique).</w:t>
      </w:r>
    </w:p>
    <w:p w14:paraId="6B757483" w14:textId="2D2F081D" w:rsid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005714C2" w14:textId="27C41040" w:rsidR="008275B5" w:rsidRDefault="008275B5"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27B01C74" w14:textId="2A404EA8" w:rsidR="008275B5" w:rsidRDefault="008275B5"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00164592" w14:textId="77777777" w:rsidR="008275B5" w:rsidRPr="00DE675B" w:rsidRDefault="008275B5"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1403A7C0"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b/>
          <w:bCs/>
          <w:sz w:val="24"/>
          <w:szCs w:val="24"/>
          <w:lang w:eastAsia="fr-FR"/>
        </w:rPr>
      </w:pPr>
      <w:r w:rsidRPr="00DE675B">
        <w:rPr>
          <w:rFonts w:ascii="Times New Roman" w:eastAsia="Times New Roman" w:hAnsi="Times New Roman" w:cs="Times New Roman"/>
          <w:b/>
          <w:bCs/>
          <w:sz w:val="24"/>
          <w:szCs w:val="24"/>
          <w:lang w:eastAsia="fr-FR"/>
        </w:rPr>
        <w:lastRenderedPageBreak/>
        <w:t xml:space="preserve">Le conseil municipal </w:t>
      </w:r>
      <w:r w:rsidRPr="00DE675B">
        <w:rPr>
          <w:rFonts w:ascii="Times New Roman" w:eastAsia="Times New Roman" w:hAnsi="Times New Roman" w:cs="Times New Roman"/>
          <w:b/>
          <w:bCs/>
          <w:i/>
          <w:iCs/>
          <w:sz w:val="24"/>
          <w:szCs w:val="24"/>
          <w:lang w:eastAsia="fr-FR"/>
        </w:rPr>
        <w:t>(ou conseil syndical, conseil communautaire, conseil d’administration),</w:t>
      </w:r>
      <w:r w:rsidRPr="00DE675B">
        <w:rPr>
          <w:rFonts w:ascii="Times New Roman" w:eastAsia="Times New Roman" w:hAnsi="Times New Roman" w:cs="Times New Roman"/>
          <w:b/>
          <w:bCs/>
          <w:sz w:val="24"/>
          <w:szCs w:val="24"/>
          <w:lang w:eastAsia="fr-FR"/>
        </w:rPr>
        <w:t xml:space="preserve"> après en avoir délibéré,</w:t>
      </w:r>
    </w:p>
    <w:p w14:paraId="6B47226D" w14:textId="77777777" w:rsidR="00DE675B" w:rsidRPr="00DE675B" w:rsidRDefault="00DE675B" w:rsidP="00DE675B">
      <w:pPr>
        <w:autoSpaceDE w:val="0"/>
        <w:autoSpaceDN w:val="0"/>
        <w:spacing w:after="0" w:line="240" w:lineRule="auto"/>
        <w:jc w:val="center"/>
        <w:rPr>
          <w:rFonts w:ascii="Times New Roman" w:eastAsia="Times New Roman" w:hAnsi="Times New Roman" w:cs="Times New Roman"/>
          <w:b/>
          <w:bCs/>
          <w:sz w:val="24"/>
          <w:szCs w:val="24"/>
          <w:lang w:eastAsia="fr-FR"/>
        </w:rPr>
      </w:pPr>
    </w:p>
    <w:p w14:paraId="230099D9"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Vu la loi n° 2019-1461 du 27 décembre 2019 relative à l’engagement dans la vie locale et à la proximité de l’action publique, et notamment son article 78 ;</w:t>
      </w:r>
    </w:p>
    <w:p w14:paraId="691AE32F"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478A7B9C"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Vu l’ordonnance n° 2021-1310 du 7 octobre 2021 portant réforme des règles de publicité, d'entrée en vigueur et de conservation des actes pris par les collectivités territoriales et leurs groupements ;</w:t>
      </w:r>
    </w:p>
    <w:p w14:paraId="26B4DAFA"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0341715B"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Vu le code général des collectivités territoriales ;</w:t>
      </w:r>
    </w:p>
    <w:p w14:paraId="00A65CF2"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09485BD4"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Vu le décret n° 2021-1311 du 7 octobre 2021</w:t>
      </w:r>
      <w:r w:rsidRPr="00DE675B">
        <w:rPr>
          <w:rFonts w:ascii="Arial" w:eastAsia="Times New Roman" w:hAnsi="Arial" w:cs="Arial"/>
          <w:sz w:val="20"/>
          <w:szCs w:val="20"/>
          <w:lang w:eastAsia="fr-FR"/>
        </w:rPr>
        <w:t xml:space="preserve"> </w:t>
      </w:r>
      <w:r w:rsidRPr="00DE675B">
        <w:rPr>
          <w:rFonts w:ascii="Times New Roman" w:eastAsia="Times New Roman" w:hAnsi="Times New Roman" w:cs="Times New Roman"/>
          <w:sz w:val="24"/>
          <w:szCs w:val="24"/>
          <w:lang w:eastAsia="fr-FR"/>
        </w:rPr>
        <w:t>portant réforme des règles de publicité, d'entrée en vigueur et de conservation des actes pris par les collectivités territoriales et leurs groupements.</w:t>
      </w:r>
    </w:p>
    <w:p w14:paraId="37F7890F"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2E51E23E"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16612FC1" w14:textId="77777777" w:rsidR="00DE675B" w:rsidRPr="00DE675B" w:rsidRDefault="00DE675B" w:rsidP="00DE675B">
      <w:pPr>
        <w:autoSpaceDE w:val="0"/>
        <w:autoSpaceDN w:val="0"/>
        <w:spacing w:after="0" w:line="240" w:lineRule="auto"/>
        <w:jc w:val="center"/>
        <w:rPr>
          <w:rFonts w:ascii="Times New Roman" w:eastAsia="Times New Roman" w:hAnsi="Times New Roman" w:cs="Times New Roman"/>
          <w:b/>
          <w:bCs/>
          <w:sz w:val="24"/>
          <w:szCs w:val="24"/>
          <w:lang w:eastAsia="fr-FR"/>
        </w:rPr>
      </w:pPr>
      <w:r w:rsidRPr="00DE675B">
        <w:rPr>
          <w:rFonts w:ascii="Times New Roman" w:eastAsia="Times New Roman" w:hAnsi="Times New Roman" w:cs="Times New Roman"/>
          <w:b/>
          <w:bCs/>
          <w:sz w:val="24"/>
          <w:szCs w:val="24"/>
          <w:lang w:eastAsia="fr-FR"/>
        </w:rPr>
        <w:t>DECIDE :</w:t>
      </w:r>
    </w:p>
    <w:p w14:paraId="2971C0AD" w14:textId="77777777" w:rsidR="00DE675B" w:rsidRPr="00DE675B" w:rsidRDefault="00DE675B" w:rsidP="00DE675B">
      <w:pPr>
        <w:autoSpaceDE w:val="0"/>
        <w:autoSpaceDN w:val="0"/>
        <w:spacing w:after="0" w:line="240" w:lineRule="auto"/>
        <w:jc w:val="center"/>
        <w:rPr>
          <w:rFonts w:ascii="Times New Roman" w:eastAsia="Times New Roman" w:hAnsi="Times New Roman" w:cs="Times New Roman"/>
          <w:b/>
          <w:bCs/>
          <w:sz w:val="24"/>
          <w:szCs w:val="24"/>
          <w:lang w:eastAsia="fr-FR"/>
        </w:rPr>
      </w:pPr>
    </w:p>
    <w:p w14:paraId="0BF98438"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b/>
          <w:sz w:val="24"/>
          <w:szCs w:val="24"/>
          <w:u w:val="single"/>
          <w:lang w:eastAsia="fr-FR"/>
        </w:rPr>
        <w:t>Article 1</w:t>
      </w:r>
      <w:r w:rsidRPr="00DE675B">
        <w:rPr>
          <w:rFonts w:ascii="Times New Roman" w:eastAsia="Times New Roman" w:hAnsi="Times New Roman" w:cs="Times New Roman"/>
          <w:sz w:val="24"/>
          <w:szCs w:val="24"/>
          <w:lang w:eastAsia="fr-FR"/>
        </w:rPr>
        <w:t xml:space="preserve"> : </w:t>
      </w:r>
    </w:p>
    <w:p w14:paraId="7E5203E0"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i/>
          <w:iCs/>
          <w:sz w:val="24"/>
          <w:szCs w:val="24"/>
          <w:lang w:eastAsia="fr-FR"/>
        </w:rPr>
      </w:pPr>
      <w:r w:rsidRPr="00DE675B">
        <w:rPr>
          <w:rFonts w:ascii="Times New Roman" w:eastAsia="Times New Roman" w:hAnsi="Times New Roman" w:cs="Times New Roman"/>
          <w:sz w:val="24"/>
          <w:szCs w:val="24"/>
          <w:lang w:eastAsia="fr-FR"/>
        </w:rPr>
        <w:t xml:space="preserve">De déterminer comme modalités de publicités des décisions administratives de la commune </w:t>
      </w:r>
      <w:r w:rsidRPr="00DE675B">
        <w:rPr>
          <w:rFonts w:ascii="Times New Roman" w:eastAsia="Times New Roman" w:hAnsi="Times New Roman" w:cs="Times New Roman"/>
          <w:i/>
          <w:iCs/>
          <w:sz w:val="24"/>
          <w:szCs w:val="24"/>
          <w:lang w:eastAsia="fr-FR"/>
        </w:rPr>
        <w:t>(ou autre établissement) …</w:t>
      </w:r>
      <w:r w:rsidRPr="00DE675B">
        <w:rPr>
          <w:rFonts w:ascii="Times New Roman" w:eastAsia="Times New Roman" w:hAnsi="Times New Roman" w:cs="Times New Roman"/>
          <w:sz w:val="24"/>
          <w:szCs w:val="24"/>
          <w:lang w:eastAsia="fr-FR"/>
        </w:rPr>
        <w:t xml:space="preserve"> </w:t>
      </w:r>
      <w:r w:rsidRPr="00DE675B">
        <w:rPr>
          <w:rFonts w:ascii="Times New Roman" w:eastAsia="Times New Roman" w:hAnsi="Times New Roman" w:cs="Times New Roman"/>
          <w:i/>
          <w:iCs/>
          <w:sz w:val="24"/>
          <w:szCs w:val="24"/>
          <w:lang w:eastAsia="fr-FR"/>
        </w:rPr>
        <w:t>(affichage, publication sous forme papier ou publication sous forme électronique</w:t>
      </w:r>
      <w:proofErr w:type="gramStart"/>
      <w:r w:rsidRPr="00DE675B">
        <w:rPr>
          <w:rFonts w:ascii="Times New Roman" w:eastAsia="Times New Roman" w:hAnsi="Times New Roman" w:cs="Times New Roman"/>
          <w:i/>
          <w:iCs/>
          <w:sz w:val="24"/>
          <w:szCs w:val="24"/>
          <w:lang w:eastAsia="fr-FR"/>
        </w:rPr>
        <w:t>)</w:t>
      </w:r>
      <w:r w:rsidRPr="00DE675B">
        <w:rPr>
          <w:rFonts w:ascii="Times New Roman" w:eastAsia="Times New Roman" w:hAnsi="Times New Roman" w:cs="Times New Roman"/>
          <w:sz w:val="24"/>
          <w:szCs w:val="24"/>
          <w:lang w:eastAsia="fr-FR"/>
        </w:rPr>
        <w:t xml:space="preserve"> .</w:t>
      </w:r>
      <w:proofErr w:type="gramEnd"/>
    </w:p>
    <w:p w14:paraId="2B6B96AC"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b/>
          <w:sz w:val="24"/>
          <w:szCs w:val="24"/>
          <w:lang w:eastAsia="fr-FR"/>
        </w:rPr>
      </w:pPr>
    </w:p>
    <w:p w14:paraId="59800658"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b/>
          <w:sz w:val="24"/>
          <w:szCs w:val="24"/>
          <w:u w:val="single"/>
          <w:lang w:eastAsia="fr-FR"/>
        </w:rPr>
        <w:t>Article 2</w:t>
      </w:r>
      <w:r w:rsidRPr="00DE675B">
        <w:rPr>
          <w:rFonts w:ascii="Times New Roman" w:eastAsia="Times New Roman" w:hAnsi="Times New Roman" w:cs="Times New Roman"/>
          <w:sz w:val="24"/>
          <w:szCs w:val="24"/>
          <w:lang w:eastAsia="fr-FR"/>
        </w:rPr>
        <w:t xml:space="preserve"> : </w:t>
      </w:r>
    </w:p>
    <w:p w14:paraId="1F805136"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De respecter les obligations et pratiques inhérentes à cette publicité.</w:t>
      </w:r>
    </w:p>
    <w:p w14:paraId="18B84608"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70636A55"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b/>
          <w:bCs/>
          <w:i/>
          <w:iCs/>
          <w:sz w:val="24"/>
          <w:szCs w:val="24"/>
          <w:lang w:eastAsia="fr-FR"/>
        </w:rPr>
      </w:pPr>
      <w:r w:rsidRPr="00DE675B">
        <w:rPr>
          <w:rFonts w:ascii="Times New Roman" w:eastAsia="Times New Roman" w:hAnsi="Times New Roman" w:cs="Times New Roman"/>
          <w:b/>
          <w:bCs/>
          <w:i/>
          <w:iCs/>
          <w:sz w:val="24"/>
          <w:szCs w:val="24"/>
          <w:lang w:eastAsia="fr-FR"/>
        </w:rPr>
        <w:t>Pour une publication sous forme papier :</w:t>
      </w:r>
    </w:p>
    <w:p w14:paraId="30F33F62"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i/>
          <w:iCs/>
          <w:sz w:val="24"/>
          <w:szCs w:val="24"/>
          <w:lang w:eastAsia="fr-FR"/>
        </w:rPr>
      </w:pPr>
      <w:r w:rsidRPr="00DE675B">
        <w:rPr>
          <w:rFonts w:ascii="Times New Roman" w:eastAsia="Times New Roman" w:hAnsi="Times New Roman" w:cs="Times New Roman"/>
          <w:i/>
          <w:iCs/>
          <w:sz w:val="24"/>
          <w:szCs w:val="24"/>
          <w:lang w:eastAsia="fr-FR"/>
        </w:rPr>
        <w:t>A ce titre, les décisions administratives seront publiées dans un recueil ou journal mis à disposition du public dans … (préciser le lieu de la mairie ou de l’établissement).</w:t>
      </w:r>
    </w:p>
    <w:p w14:paraId="7ED359DB"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i/>
          <w:iCs/>
          <w:sz w:val="24"/>
          <w:szCs w:val="24"/>
          <w:lang w:eastAsia="fr-FR"/>
        </w:rPr>
      </w:pPr>
    </w:p>
    <w:p w14:paraId="0D2B1CCD"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b/>
          <w:bCs/>
          <w:i/>
          <w:iCs/>
          <w:sz w:val="24"/>
          <w:szCs w:val="24"/>
          <w:lang w:eastAsia="fr-FR"/>
        </w:rPr>
      </w:pPr>
      <w:r w:rsidRPr="00DE675B">
        <w:rPr>
          <w:rFonts w:ascii="Times New Roman" w:eastAsia="Times New Roman" w:hAnsi="Times New Roman" w:cs="Times New Roman"/>
          <w:b/>
          <w:bCs/>
          <w:i/>
          <w:iCs/>
          <w:sz w:val="24"/>
          <w:szCs w:val="24"/>
          <w:lang w:eastAsia="fr-FR"/>
        </w:rPr>
        <w:t>Pour une publication sous forme numérique :</w:t>
      </w:r>
    </w:p>
    <w:p w14:paraId="49FC89DD"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i/>
          <w:iCs/>
          <w:sz w:val="24"/>
          <w:szCs w:val="24"/>
          <w:lang w:eastAsia="fr-FR"/>
        </w:rPr>
      </w:pPr>
      <w:r w:rsidRPr="00DE675B">
        <w:rPr>
          <w:rFonts w:ascii="Times New Roman" w:eastAsia="Times New Roman" w:hAnsi="Times New Roman" w:cs="Times New Roman"/>
          <w:i/>
          <w:iCs/>
          <w:sz w:val="24"/>
          <w:szCs w:val="24"/>
          <w:lang w:eastAsia="fr-FR"/>
        </w:rPr>
        <w:t>A ce titre, les décisions administratives seront publiées sur le site Internet de la commune (ou de l’établissement) dans les conditions prescrites.</w:t>
      </w:r>
    </w:p>
    <w:p w14:paraId="19225C74"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56418224" w14:textId="3D2049B6" w:rsidR="00DE675B" w:rsidRPr="00DE675B" w:rsidRDefault="00DE675B" w:rsidP="00DE675B">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fr-FR"/>
        </w:rPr>
      </w:pPr>
      <w:r w:rsidRPr="00DE675B">
        <w:rPr>
          <w:rFonts w:ascii="Times New Roman" w:eastAsia="Times New Roman" w:hAnsi="Times New Roman" w:cs="Times New Roman"/>
          <w:b/>
          <w:bCs/>
          <w:snapToGrid w:val="0"/>
          <w:sz w:val="24"/>
          <w:szCs w:val="24"/>
          <w:u w:val="single"/>
          <w:lang w:eastAsia="fr-FR"/>
        </w:rPr>
        <w:t xml:space="preserve">Article </w:t>
      </w:r>
      <w:r w:rsidR="00425DC2">
        <w:rPr>
          <w:rFonts w:ascii="Times New Roman" w:eastAsia="Times New Roman" w:hAnsi="Times New Roman" w:cs="Times New Roman"/>
          <w:b/>
          <w:bCs/>
          <w:snapToGrid w:val="0"/>
          <w:sz w:val="24"/>
          <w:szCs w:val="24"/>
          <w:u w:val="single"/>
          <w:lang w:eastAsia="fr-FR"/>
        </w:rPr>
        <w:t>3</w:t>
      </w:r>
      <w:r w:rsidRPr="00DE675B">
        <w:rPr>
          <w:rFonts w:ascii="Times New Roman" w:eastAsia="Times New Roman" w:hAnsi="Times New Roman" w:cs="Times New Roman"/>
          <w:b/>
          <w:bCs/>
          <w:snapToGrid w:val="0"/>
          <w:sz w:val="24"/>
          <w:szCs w:val="24"/>
          <w:lang w:eastAsia="fr-FR"/>
        </w:rPr>
        <w:t> :</w:t>
      </w:r>
    </w:p>
    <w:p w14:paraId="2A2A7B2B" w14:textId="77777777" w:rsidR="00DE675B" w:rsidRPr="00DE675B" w:rsidRDefault="00DE675B" w:rsidP="00DE675B">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fr-FR"/>
        </w:rPr>
      </w:pPr>
      <w:r w:rsidRPr="00DE675B">
        <w:rPr>
          <w:rFonts w:ascii="Times New Roman" w:eastAsia="Times New Roman" w:hAnsi="Times New Roman" w:cs="Times New Roman"/>
          <w:snapToGrid w:val="0"/>
          <w:sz w:val="24"/>
          <w:szCs w:val="24"/>
          <w:lang w:eastAsia="fr-FR"/>
        </w:rPr>
        <w:t xml:space="preserve">Les dispositions de la présente délibération prendront effet après transmission aux services de l’Etat et publication et ou notification. </w:t>
      </w:r>
    </w:p>
    <w:p w14:paraId="3AC3DD2A" w14:textId="77777777" w:rsidR="00DE675B" w:rsidRPr="00DE675B" w:rsidRDefault="00DE675B" w:rsidP="00DE675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fr-FR"/>
        </w:rPr>
      </w:pPr>
    </w:p>
    <w:p w14:paraId="0708651C" w14:textId="39B3F022" w:rsidR="00DE675B" w:rsidRPr="00DE675B" w:rsidRDefault="00DE675B" w:rsidP="00DE675B">
      <w:pPr>
        <w:widowControl w:val="0"/>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fr-FR"/>
        </w:rPr>
      </w:pPr>
      <w:r w:rsidRPr="00DE675B">
        <w:rPr>
          <w:rFonts w:ascii="Times New Roman" w:eastAsia="Times New Roman" w:hAnsi="Times New Roman" w:cs="Times New Roman"/>
          <w:b/>
          <w:bCs/>
          <w:snapToGrid w:val="0"/>
          <w:sz w:val="24"/>
          <w:szCs w:val="24"/>
          <w:u w:val="single"/>
          <w:lang w:eastAsia="fr-FR"/>
        </w:rPr>
        <w:t xml:space="preserve">Article </w:t>
      </w:r>
      <w:r w:rsidR="00425DC2">
        <w:rPr>
          <w:rFonts w:ascii="Times New Roman" w:eastAsia="Times New Roman" w:hAnsi="Times New Roman" w:cs="Times New Roman"/>
          <w:b/>
          <w:bCs/>
          <w:snapToGrid w:val="0"/>
          <w:sz w:val="24"/>
          <w:szCs w:val="24"/>
          <w:u w:val="single"/>
          <w:lang w:eastAsia="fr-FR"/>
        </w:rPr>
        <w:t>4</w:t>
      </w:r>
      <w:r w:rsidRPr="00DE675B">
        <w:rPr>
          <w:rFonts w:ascii="Times New Roman" w:eastAsia="Times New Roman" w:hAnsi="Times New Roman" w:cs="Times New Roman"/>
          <w:b/>
          <w:bCs/>
          <w:snapToGrid w:val="0"/>
          <w:sz w:val="24"/>
          <w:szCs w:val="24"/>
          <w:lang w:eastAsia="fr-FR"/>
        </w:rPr>
        <w:t> :</w:t>
      </w:r>
    </w:p>
    <w:p w14:paraId="681B9645" w14:textId="77777777" w:rsidR="00DE675B" w:rsidRPr="00DE675B" w:rsidRDefault="00DE675B" w:rsidP="00DE675B">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fr-FR"/>
        </w:rPr>
      </w:pPr>
      <w:r w:rsidRPr="00DE675B">
        <w:rPr>
          <w:rFonts w:ascii="Times New Roman" w:eastAsia="Times New Roman" w:hAnsi="Times New Roman" w:cs="Times New Roman"/>
          <w:snapToGrid w:val="0"/>
          <w:sz w:val="24"/>
          <w:szCs w:val="24"/>
          <w:lang w:eastAsia="fr-FR"/>
        </w:rPr>
        <w:t>Le Maire (</w:t>
      </w:r>
      <w:r w:rsidRPr="00DE675B">
        <w:rPr>
          <w:rFonts w:ascii="Times New Roman" w:eastAsia="Times New Roman" w:hAnsi="Times New Roman" w:cs="Times New Roman"/>
          <w:i/>
          <w:snapToGrid w:val="0"/>
          <w:sz w:val="24"/>
          <w:szCs w:val="24"/>
          <w:lang w:eastAsia="fr-FR"/>
        </w:rPr>
        <w:t>ou le Président</w:t>
      </w:r>
      <w:r w:rsidRPr="00DE675B">
        <w:rPr>
          <w:rFonts w:ascii="Times New Roman" w:eastAsia="Times New Roman" w:hAnsi="Times New Roman" w:cs="Times New Roman"/>
          <w:snapToGrid w:val="0"/>
          <w:sz w:val="24"/>
          <w:szCs w:val="24"/>
          <w:lang w:eastAsia="fr-FR"/>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0560D0A1" w14:textId="77777777" w:rsidR="00DE675B" w:rsidRPr="00DE675B" w:rsidRDefault="00DE675B" w:rsidP="00DE675B">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fr-FR"/>
        </w:rPr>
      </w:pPr>
      <w:r w:rsidRPr="00DE675B">
        <w:rPr>
          <w:rFonts w:ascii="Times New Roman" w:eastAsia="Times New Roman" w:hAnsi="Times New Roman" w:cs="Times New Roman"/>
          <w:snapToGrid w:val="0"/>
          <w:sz w:val="24"/>
          <w:szCs w:val="24"/>
          <w:lang w:eastAsia="fr-FR"/>
        </w:rPr>
        <w:t xml:space="preserve">Le Tribunal Administratif peut être saisi au moyen de l’application informatique Télérecours citoyen accessible par le biais du site </w:t>
      </w:r>
      <w:hyperlink r:id="rId5" w:history="1">
        <w:r w:rsidRPr="00DE675B">
          <w:rPr>
            <w:rFonts w:ascii="Times New Roman" w:eastAsia="Times New Roman" w:hAnsi="Times New Roman" w:cs="Times New Roman"/>
            <w:snapToGrid w:val="0"/>
            <w:color w:val="0563C1" w:themeColor="hyperlink"/>
            <w:sz w:val="24"/>
            <w:szCs w:val="24"/>
            <w:u w:val="single"/>
            <w:lang w:eastAsia="fr-FR"/>
          </w:rPr>
          <w:t>www.telerecours.fr</w:t>
        </w:r>
      </w:hyperlink>
      <w:r w:rsidRPr="00DE675B">
        <w:rPr>
          <w:rFonts w:ascii="Times New Roman" w:eastAsia="Times New Roman" w:hAnsi="Times New Roman" w:cs="Times New Roman"/>
          <w:snapToGrid w:val="0"/>
          <w:sz w:val="24"/>
          <w:szCs w:val="24"/>
          <w:lang w:eastAsia="fr-FR"/>
        </w:rPr>
        <w:t>.</w:t>
      </w:r>
    </w:p>
    <w:p w14:paraId="6E3051C1"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4EBD4BD4"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4F12E173"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225FE606"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sz w:val="24"/>
          <w:szCs w:val="24"/>
          <w:lang w:eastAsia="fr-FR"/>
        </w:rPr>
      </w:pPr>
    </w:p>
    <w:p w14:paraId="54084793" w14:textId="77777777" w:rsidR="00DE675B" w:rsidRPr="00DE675B" w:rsidRDefault="00DE675B" w:rsidP="00DE675B">
      <w:pPr>
        <w:autoSpaceDE w:val="0"/>
        <w:autoSpaceDN w:val="0"/>
        <w:spacing w:after="0" w:line="240" w:lineRule="auto"/>
        <w:ind w:left="1418" w:hanging="1418"/>
        <w:jc w:val="both"/>
        <w:rPr>
          <w:rFonts w:ascii="Times New Roman" w:eastAsia="Times New Roman" w:hAnsi="Times New Roman" w:cs="Times New Roman"/>
          <w:sz w:val="24"/>
          <w:szCs w:val="24"/>
          <w:lang w:eastAsia="fr-FR"/>
        </w:rPr>
      </w:pPr>
      <w:r w:rsidRPr="00DE675B">
        <w:rPr>
          <w:rFonts w:ascii="Times New Roman" w:eastAsia="Times New Roman" w:hAnsi="Times New Roman" w:cs="Times New Roman"/>
          <w:b/>
          <w:bCs/>
          <w:sz w:val="24"/>
          <w:szCs w:val="24"/>
          <w:lang w:eastAsia="fr-FR"/>
        </w:rPr>
        <w:t xml:space="preserve">ADOPTÉ </w:t>
      </w:r>
      <w:r w:rsidRPr="00DE675B">
        <w:rPr>
          <w:rFonts w:ascii="Times New Roman" w:eastAsia="Times New Roman" w:hAnsi="Times New Roman" w:cs="Times New Roman"/>
          <w:sz w:val="24"/>
          <w:szCs w:val="24"/>
          <w:lang w:eastAsia="fr-FR"/>
        </w:rPr>
        <w:t xml:space="preserve">: </w:t>
      </w:r>
      <w:r w:rsidRPr="00DE675B">
        <w:rPr>
          <w:rFonts w:ascii="Times New Roman" w:eastAsia="Times New Roman" w:hAnsi="Times New Roman" w:cs="Times New Roman"/>
          <w:sz w:val="24"/>
          <w:szCs w:val="24"/>
          <w:lang w:eastAsia="fr-FR"/>
        </w:rPr>
        <w:tab/>
        <w:t>à l’unanimité des membres présents</w:t>
      </w:r>
    </w:p>
    <w:p w14:paraId="5CAEB29C" w14:textId="77777777" w:rsidR="00DE675B" w:rsidRPr="00DE675B" w:rsidRDefault="00DE675B" w:rsidP="00DE675B">
      <w:pPr>
        <w:autoSpaceDE w:val="0"/>
        <w:autoSpaceDN w:val="0"/>
        <w:spacing w:after="0" w:line="240" w:lineRule="auto"/>
        <w:ind w:left="992" w:firstLine="424"/>
        <w:jc w:val="both"/>
        <w:rPr>
          <w:rFonts w:ascii="Times New Roman" w:eastAsia="Times New Roman" w:hAnsi="Times New Roman" w:cs="Times New Roman"/>
          <w:sz w:val="24"/>
          <w:szCs w:val="24"/>
          <w:lang w:eastAsia="fr-FR"/>
        </w:rPr>
      </w:pPr>
      <w:proofErr w:type="gramStart"/>
      <w:r w:rsidRPr="00DE675B">
        <w:rPr>
          <w:rFonts w:ascii="Times New Roman" w:eastAsia="Times New Roman" w:hAnsi="Times New Roman" w:cs="Times New Roman"/>
          <w:sz w:val="24"/>
          <w:szCs w:val="24"/>
          <w:lang w:eastAsia="fr-FR"/>
        </w:rPr>
        <w:t>ou</w:t>
      </w:r>
      <w:proofErr w:type="gramEnd"/>
    </w:p>
    <w:p w14:paraId="3506ED34" w14:textId="77777777" w:rsidR="00DE675B" w:rsidRPr="00DE675B" w:rsidRDefault="00DE675B" w:rsidP="00DE675B">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proofErr w:type="gramStart"/>
      <w:r w:rsidRPr="00DE675B">
        <w:rPr>
          <w:rFonts w:ascii="Times New Roman" w:eastAsia="Times New Roman" w:hAnsi="Times New Roman" w:cs="Times New Roman"/>
          <w:sz w:val="24"/>
          <w:szCs w:val="24"/>
          <w:lang w:eastAsia="fr-FR"/>
        </w:rPr>
        <w:t>à</w:t>
      </w:r>
      <w:proofErr w:type="gramEnd"/>
      <w:r w:rsidRPr="00DE675B">
        <w:rPr>
          <w:rFonts w:ascii="Times New Roman" w:eastAsia="Times New Roman" w:hAnsi="Times New Roman" w:cs="Times New Roman"/>
          <w:sz w:val="24"/>
          <w:szCs w:val="24"/>
          <w:lang w:eastAsia="fr-FR"/>
        </w:rPr>
        <w:t xml:space="preserve"> ... voix pour</w:t>
      </w:r>
    </w:p>
    <w:p w14:paraId="65C6B842" w14:textId="77777777" w:rsidR="00DE675B" w:rsidRPr="00DE675B" w:rsidRDefault="00DE675B" w:rsidP="00DE675B">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proofErr w:type="gramStart"/>
      <w:r w:rsidRPr="00DE675B">
        <w:rPr>
          <w:rFonts w:ascii="Times New Roman" w:eastAsia="Times New Roman" w:hAnsi="Times New Roman" w:cs="Times New Roman"/>
          <w:sz w:val="24"/>
          <w:szCs w:val="24"/>
          <w:lang w:eastAsia="fr-FR"/>
        </w:rPr>
        <w:t>à</w:t>
      </w:r>
      <w:proofErr w:type="gramEnd"/>
      <w:r w:rsidRPr="00DE675B">
        <w:rPr>
          <w:rFonts w:ascii="Times New Roman" w:eastAsia="Times New Roman" w:hAnsi="Times New Roman" w:cs="Times New Roman"/>
          <w:sz w:val="24"/>
          <w:szCs w:val="24"/>
          <w:lang w:eastAsia="fr-FR"/>
        </w:rPr>
        <w:t xml:space="preserve"> ... voix contre</w:t>
      </w:r>
    </w:p>
    <w:p w14:paraId="1397AA0D" w14:textId="77777777" w:rsidR="00DE675B" w:rsidRPr="00DE675B" w:rsidRDefault="00DE675B" w:rsidP="00DE675B">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proofErr w:type="gramStart"/>
      <w:r w:rsidRPr="00DE675B">
        <w:rPr>
          <w:rFonts w:ascii="Times New Roman" w:eastAsia="Times New Roman" w:hAnsi="Times New Roman" w:cs="Times New Roman"/>
          <w:sz w:val="24"/>
          <w:szCs w:val="24"/>
          <w:lang w:eastAsia="fr-FR"/>
        </w:rPr>
        <w:t>à</w:t>
      </w:r>
      <w:proofErr w:type="gramEnd"/>
      <w:r w:rsidRPr="00DE675B">
        <w:rPr>
          <w:rFonts w:ascii="Times New Roman" w:eastAsia="Times New Roman" w:hAnsi="Times New Roman" w:cs="Times New Roman"/>
          <w:sz w:val="24"/>
          <w:szCs w:val="24"/>
          <w:lang w:eastAsia="fr-FR"/>
        </w:rPr>
        <w:t xml:space="preserve"> ... abstention</w:t>
      </w:r>
      <w:r w:rsidRPr="00DE675B">
        <w:rPr>
          <w:rFonts w:ascii="Times New Roman" w:eastAsia="Times New Roman" w:hAnsi="Times New Roman" w:cs="Times New Roman"/>
          <w:i/>
          <w:iCs/>
          <w:sz w:val="24"/>
          <w:szCs w:val="24"/>
          <w:lang w:eastAsia="fr-FR"/>
        </w:rPr>
        <w:t>(s)</w:t>
      </w:r>
    </w:p>
    <w:p w14:paraId="3C6361AE" w14:textId="77777777" w:rsidR="00DE675B" w:rsidRPr="00DE675B" w:rsidRDefault="00DE675B" w:rsidP="00DE675B">
      <w:pPr>
        <w:autoSpaceDE w:val="0"/>
        <w:autoSpaceDN w:val="0"/>
        <w:spacing w:after="0" w:line="240" w:lineRule="auto"/>
        <w:jc w:val="both"/>
        <w:rPr>
          <w:rFonts w:ascii="Times New Roman" w:eastAsia="Times New Roman" w:hAnsi="Times New Roman" w:cs="Times New Roman"/>
          <w:iCs/>
          <w:sz w:val="24"/>
          <w:szCs w:val="24"/>
          <w:lang w:eastAsia="fr-FR"/>
        </w:rPr>
      </w:pPr>
    </w:p>
    <w:p w14:paraId="4BA72973" w14:textId="77777777" w:rsidR="00DE675B" w:rsidRPr="00DE675B" w:rsidRDefault="00DE675B" w:rsidP="00DE675B">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p>
    <w:p w14:paraId="66EE076D" w14:textId="77777777" w:rsidR="00DE675B" w:rsidRPr="00DE675B" w:rsidRDefault="00DE675B" w:rsidP="00DE675B">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ab/>
        <w:t xml:space="preserve">Fait à ..., </w:t>
      </w:r>
    </w:p>
    <w:p w14:paraId="549FDAF4" w14:textId="77777777" w:rsidR="00DE675B" w:rsidRPr="00DE675B" w:rsidRDefault="00DE675B" w:rsidP="00DE675B">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DE675B">
        <w:rPr>
          <w:rFonts w:ascii="Times New Roman" w:eastAsia="Times New Roman" w:hAnsi="Times New Roman" w:cs="Times New Roman"/>
          <w:sz w:val="24"/>
          <w:szCs w:val="24"/>
          <w:lang w:eastAsia="fr-FR"/>
        </w:rPr>
        <w:tab/>
        <w:t>Le ...</w:t>
      </w:r>
    </w:p>
    <w:p w14:paraId="139FB43C" w14:textId="77777777" w:rsidR="00DE675B" w:rsidRPr="00DE675B" w:rsidRDefault="00DE675B" w:rsidP="00DE675B">
      <w:pPr>
        <w:tabs>
          <w:tab w:val="left" w:pos="4820"/>
          <w:tab w:val="right" w:pos="6663"/>
          <w:tab w:val="right" w:pos="9923"/>
        </w:tabs>
        <w:autoSpaceDE w:val="0"/>
        <w:autoSpaceDN w:val="0"/>
        <w:spacing w:after="0" w:line="240" w:lineRule="auto"/>
        <w:rPr>
          <w:rFonts w:ascii="Times New Roman" w:eastAsia="Times New Roman" w:hAnsi="Times New Roman" w:cs="Times New Roman"/>
          <w:i/>
          <w:iCs/>
          <w:sz w:val="24"/>
          <w:szCs w:val="24"/>
          <w:u w:val="single"/>
          <w:lang w:eastAsia="fr-FR"/>
        </w:rPr>
      </w:pPr>
      <w:r w:rsidRPr="00DE675B">
        <w:rPr>
          <w:rFonts w:ascii="Times New Roman" w:eastAsia="Times New Roman" w:hAnsi="Times New Roman" w:cs="Times New Roman"/>
          <w:sz w:val="24"/>
          <w:szCs w:val="24"/>
          <w:lang w:eastAsia="fr-FR"/>
        </w:rPr>
        <w:tab/>
      </w:r>
      <w:r w:rsidRPr="00DE675B">
        <w:rPr>
          <w:rFonts w:ascii="Times New Roman" w:eastAsia="Times New Roman" w:hAnsi="Times New Roman" w:cs="Times New Roman"/>
          <w:sz w:val="24"/>
          <w:szCs w:val="24"/>
          <w:u w:val="single"/>
          <w:lang w:eastAsia="fr-FR"/>
        </w:rPr>
        <w:t>Prénom, nom et qualité du signataire</w:t>
      </w:r>
    </w:p>
    <w:p w14:paraId="70D2235B" w14:textId="77777777" w:rsidR="00DE675B" w:rsidRPr="00DE675B" w:rsidRDefault="00DE675B" w:rsidP="00DE675B">
      <w:pPr>
        <w:tabs>
          <w:tab w:val="right" w:pos="6663"/>
          <w:tab w:val="right" w:pos="9923"/>
        </w:tabs>
        <w:autoSpaceDE w:val="0"/>
        <w:autoSpaceDN w:val="0"/>
        <w:spacing w:after="0" w:line="240" w:lineRule="auto"/>
        <w:rPr>
          <w:rFonts w:ascii="Times New Roman" w:eastAsia="Times New Roman" w:hAnsi="Times New Roman" w:cs="Times New Roman"/>
          <w:i/>
          <w:iCs/>
          <w:sz w:val="24"/>
          <w:szCs w:val="24"/>
          <w:lang w:eastAsia="fr-FR"/>
        </w:rPr>
      </w:pPr>
    </w:p>
    <w:p w14:paraId="48A357CA" w14:textId="77777777" w:rsidR="00DE675B" w:rsidRPr="00DE675B" w:rsidRDefault="00DE675B" w:rsidP="00DE675B">
      <w:pPr>
        <w:tabs>
          <w:tab w:val="right" w:pos="6663"/>
          <w:tab w:val="right" w:pos="9923"/>
        </w:tabs>
        <w:autoSpaceDE w:val="0"/>
        <w:autoSpaceDN w:val="0"/>
        <w:spacing w:after="0" w:line="240" w:lineRule="auto"/>
        <w:rPr>
          <w:rFonts w:ascii="Times New Roman" w:eastAsia="Times New Roman" w:hAnsi="Times New Roman" w:cs="Times New Roman"/>
          <w:i/>
          <w:iCs/>
          <w:sz w:val="24"/>
          <w:szCs w:val="24"/>
          <w:lang w:eastAsia="fr-FR"/>
        </w:rPr>
      </w:pPr>
    </w:p>
    <w:p w14:paraId="3D6BB26E" w14:textId="77777777" w:rsidR="00DE675B" w:rsidRPr="00DE675B" w:rsidRDefault="00DE675B" w:rsidP="00DE675B">
      <w:pPr>
        <w:tabs>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p>
    <w:p w14:paraId="67A8FBD4" w14:textId="77777777" w:rsidR="00DE675B" w:rsidRPr="00DE675B" w:rsidRDefault="00DE675B" w:rsidP="00DE675B">
      <w:pPr>
        <w:numPr>
          <w:ilvl w:val="0"/>
          <w:numId w:val="1"/>
        </w:numPr>
        <w:autoSpaceDE w:val="0"/>
        <w:autoSpaceDN w:val="0"/>
        <w:spacing w:after="0" w:line="240" w:lineRule="auto"/>
        <w:jc w:val="both"/>
        <w:rPr>
          <w:rFonts w:ascii="Times New Roman" w:eastAsia="Times New Roman" w:hAnsi="Times New Roman" w:cs="Times New Roman"/>
          <w:b/>
          <w:bCs/>
          <w:sz w:val="24"/>
          <w:szCs w:val="24"/>
          <w:lang w:eastAsia="fr-FR"/>
        </w:rPr>
      </w:pPr>
      <w:r w:rsidRPr="00DE675B">
        <w:rPr>
          <w:rFonts w:ascii="Times New Roman" w:eastAsia="Times New Roman" w:hAnsi="Times New Roman" w:cs="Times New Roman"/>
          <w:b/>
          <w:bCs/>
          <w:sz w:val="24"/>
          <w:szCs w:val="24"/>
          <w:lang w:eastAsia="fr-FR"/>
        </w:rPr>
        <w:t>Transmis au représentant de l’Etat le : …</w:t>
      </w:r>
    </w:p>
    <w:p w14:paraId="58D1D3FF" w14:textId="77777777" w:rsidR="00DE675B" w:rsidRPr="00DE675B" w:rsidRDefault="00DE675B" w:rsidP="00DE675B">
      <w:pPr>
        <w:numPr>
          <w:ilvl w:val="0"/>
          <w:numId w:val="1"/>
        </w:numPr>
        <w:autoSpaceDE w:val="0"/>
        <w:autoSpaceDN w:val="0"/>
        <w:spacing w:after="0" w:line="240" w:lineRule="auto"/>
        <w:jc w:val="both"/>
        <w:rPr>
          <w:rFonts w:ascii="Times New Roman" w:eastAsia="Times New Roman" w:hAnsi="Times New Roman" w:cs="Times New Roman"/>
          <w:b/>
          <w:bCs/>
          <w:sz w:val="24"/>
          <w:szCs w:val="24"/>
          <w:lang w:eastAsia="fr-FR"/>
        </w:rPr>
      </w:pPr>
      <w:r w:rsidRPr="00DE675B">
        <w:rPr>
          <w:rFonts w:ascii="Times New Roman" w:eastAsia="Times New Roman" w:hAnsi="Times New Roman" w:cs="Times New Roman"/>
          <w:b/>
          <w:bCs/>
          <w:sz w:val="24"/>
          <w:szCs w:val="24"/>
          <w:lang w:eastAsia="fr-FR"/>
        </w:rPr>
        <w:t>Publié le : …</w:t>
      </w:r>
    </w:p>
    <w:p w14:paraId="04BED1A1" w14:textId="77777777" w:rsidR="00DE675B" w:rsidRPr="00DE675B" w:rsidRDefault="00DE675B" w:rsidP="00DE675B">
      <w:pPr>
        <w:spacing w:after="0" w:line="240" w:lineRule="auto"/>
        <w:rPr>
          <w:rFonts w:ascii="Times New Roman" w:eastAsiaTheme="minorEastAsia" w:hAnsi="Times New Roman" w:cs="Times New Roman"/>
          <w:sz w:val="24"/>
          <w:szCs w:val="24"/>
          <w:lang w:eastAsia="fr-FR"/>
        </w:rPr>
      </w:pPr>
    </w:p>
    <w:p w14:paraId="277CC7DC" w14:textId="77777777" w:rsidR="00DE675B" w:rsidRPr="00DE675B" w:rsidRDefault="00DE675B" w:rsidP="00DE675B">
      <w:pPr>
        <w:spacing w:after="0" w:line="240" w:lineRule="auto"/>
        <w:rPr>
          <w:rFonts w:eastAsiaTheme="minorEastAsia"/>
          <w:lang w:eastAsia="fr-FR"/>
        </w:rPr>
      </w:pPr>
    </w:p>
    <w:p w14:paraId="790C0980" w14:textId="77777777" w:rsidR="00DE675B" w:rsidRPr="00DE675B" w:rsidRDefault="00DE675B" w:rsidP="00DE675B">
      <w:pPr>
        <w:spacing w:after="0" w:line="240" w:lineRule="auto"/>
        <w:rPr>
          <w:rFonts w:eastAsiaTheme="minorEastAsia"/>
          <w:lang w:eastAsia="fr-FR"/>
        </w:rPr>
      </w:pPr>
    </w:p>
    <w:p w14:paraId="7FAD70FD" w14:textId="77777777" w:rsidR="00DE675B" w:rsidRDefault="00DE675B"/>
    <w:sectPr w:rsidR="00DE675B" w:rsidSect="008C6E48">
      <w:headerReference w:type="default" r:id="rId6"/>
      <w:footerReference w:type="default" r:id="rId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7F2B" w14:textId="77777777" w:rsidR="003F412F" w:rsidRPr="00AB0F88" w:rsidRDefault="008275B5" w:rsidP="003F412F">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 </w:t>
    </w:r>
    <w:r>
      <w:rPr>
        <w:rFonts w:ascii="Times New Roman" w:hAnsi="Times New Roman" w:cs="Times New Roman"/>
      </w:rPr>
      <w:t>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77BF" w14:textId="77777777" w:rsidR="00EC1D65" w:rsidRDefault="008275B5">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272F"/>
    <w:multiLevelType w:val="hybridMultilevel"/>
    <w:tmpl w:val="FEA23362"/>
    <w:lvl w:ilvl="0" w:tplc="208E435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9608BE"/>
    <w:multiLevelType w:val="hybridMultilevel"/>
    <w:tmpl w:val="288CD0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0527226">
    <w:abstractNumId w:val="1"/>
  </w:num>
  <w:num w:numId="2" w16cid:durableId="251160969">
    <w:abstractNumId w:val="2"/>
  </w:num>
  <w:num w:numId="3" w16cid:durableId="96986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5B"/>
    <w:rsid w:val="00425DC2"/>
    <w:rsid w:val="008275B5"/>
    <w:rsid w:val="00DE6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FA06"/>
  <w15:chartTrackingRefBased/>
  <w15:docId w15:val="{D4867FC2-0328-4868-B585-E29BB128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675B"/>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DE675B"/>
    <w:rPr>
      <w:rFonts w:eastAsiaTheme="minorEastAsia"/>
      <w:lang w:eastAsia="fr-FR"/>
    </w:rPr>
  </w:style>
  <w:style w:type="paragraph" w:styleId="Pieddepage">
    <w:name w:val="footer"/>
    <w:basedOn w:val="Normal"/>
    <w:link w:val="PieddepageCar"/>
    <w:uiPriority w:val="99"/>
    <w:unhideWhenUsed/>
    <w:rsid w:val="00DE675B"/>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DE675B"/>
    <w:rPr>
      <w:rFonts w:eastAsiaTheme="minorEastAsia"/>
      <w:lang w:eastAsia="fr-FR"/>
    </w:rPr>
  </w:style>
  <w:style w:type="paragraph" w:styleId="Paragraphedeliste">
    <w:name w:val="List Paragraph"/>
    <w:basedOn w:val="Normal"/>
    <w:uiPriority w:val="34"/>
    <w:qFormat/>
    <w:rsid w:val="00425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telerecour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1158</Words>
  <Characters>6372</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3</cp:revision>
  <dcterms:created xsi:type="dcterms:W3CDTF">2022-05-13T08:46:00Z</dcterms:created>
  <dcterms:modified xsi:type="dcterms:W3CDTF">2022-05-13T08:52:00Z</dcterms:modified>
</cp:coreProperties>
</file>