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9F96" w14:textId="46F817B3" w:rsidR="002B4ED0" w:rsidRPr="00AE4CF5" w:rsidRDefault="002B4ED0" w:rsidP="00E60D42">
      <w:pPr>
        <w:pStyle w:val="Titre"/>
        <w:spacing w:before="60"/>
        <w:rPr>
          <w:rFonts w:ascii="Avenir Next LT Pro" w:hAnsi="Avenir Next LT Pro" w:cs="Calibri"/>
          <w:sz w:val="22"/>
          <w:szCs w:val="22"/>
        </w:rPr>
      </w:pPr>
    </w:p>
    <w:p w14:paraId="6CDB092B" w14:textId="77777777" w:rsidR="007A779F" w:rsidRPr="00AE4CF5" w:rsidRDefault="00083D5E" w:rsidP="00E60D42">
      <w:pPr>
        <w:pStyle w:val="Titre"/>
        <w:spacing w:before="60"/>
        <w:rPr>
          <w:rFonts w:ascii="Avenir Next LT Pro" w:hAnsi="Avenir Next LT Pro" w:cs="Calibri"/>
          <w:sz w:val="22"/>
          <w:szCs w:val="22"/>
        </w:rPr>
      </w:pPr>
      <w:r w:rsidRPr="00AE4CF5">
        <w:rPr>
          <w:rFonts w:ascii="Avenir Next LT Pro" w:hAnsi="Avenir Next LT Pro" w:cs="Calibri"/>
          <w:sz w:val="22"/>
          <w:szCs w:val="22"/>
        </w:rPr>
        <w:t>Modèle de délibération</w:t>
      </w:r>
    </w:p>
    <w:p w14:paraId="29FBA1FF" w14:textId="0379AD08" w:rsidR="007A779F" w:rsidRPr="00AE4CF5" w:rsidRDefault="007A779F" w:rsidP="00E60D42">
      <w:pPr>
        <w:spacing w:before="240"/>
        <w:jc w:val="left"/>
        <w:rPr>
          <w:rFonts w:ascii="Avenir Next LT Pro" w:hAnsi="Avenir Next LT Pro"/>
          <w:b/>
          <w:szCs w:val="22"/>
        </w:rPr>
      </w:pPr>
      <w:r w:rsidRPr="00AE4CF5">
        <w:rPr>
          <w:rFonts w:ascii="Avenir Next LT Pro" w:hAnsi="Avenir Next LT Pro"/>
          <w:b/>
          <w:szCs w:val="22"/>
          <w:u w:val="single"/>
        </w:rPr>
        <w:t>Objet</w:t>
      </w:r>
      <w:r w:rsidRPr="00AE4CF5">
        <w:rPr>
          <w:rFonts w:ascii="Avenir Next LT Pro" w:hAnsi="Avenir Next LT Pro"/>
          <w:szCs w:val="22"/>
        </w:rPr>
        <w:t xml:space="preserve"> : </w:t>
      </w:r>
      <w:r w:rsidRPr="00AE4CF5">
        <w:rPr>
          <w:rFonts w:ascii="Avenir Next LT Pro" w:hAnsi="Avenir Next LT Pro"/>
          <w:b/>
          <w:szCs w:val="22"/>
        </w:rPr>
        <w:t xml:space="preserve">Adhésion </w:t>
      </w:r>
      <w:r w:rsidR="002B4ED0" w:rsidRPr="00AE4CF5">
        <w:rPr>
          <w:rFonts w:ascii="Avenir Next LT Pro" w:hAnsi="Avenir Next LT Pro"/>
          <w:b/>
          <w:szCs w:val="22"/>
        </w:rPr>
        <w:t>au dispositif</w:t>
      </w:r>
      <w:r w:rsidR="004009FD" w:rsidRPr="00AE4CF5">
        <w:rPr>
          <w:rFonts w:ascii="Avenir Next LT Pro" w:hAnsi="Avenir Next LT Pro"/>
          <w:b/>
          <w:szCs w:val="22"/>
        </w:rPr>
        <w:t xml:space="preserve"> CDG60 </w:t>
      </w:r>
      <w:r w:rsidR="002B4ED0" w:rsidRPr="00AE4CF5">
        <w:rPr>
          <w:rFonts w:ascii="Avenir Next LT Pro" w:hAnsi="Avenir Next LT Pro"/>
          <w:b/>
          <w:szCs w:val="22"/>
        </w:rPr>
        <w:t>de signalement des actes de violence</w:t>
      </w:r>
      <w:r w:rsidR="002B4ED0" w:rsidRPr="00AE4CF5">
        <w:rPr>
          <w:rFonts w:ascii="Avenir Next LT Pro" w:hAnsi="Avenir Next LT Pro"/>
          <w:b/>
          <w:bCs/>
          <w:szCs w:val="22"/>
        </w:rPr>
        <w:t xml:space="preserve"> de discrimination, de harcèlement et d’agissements sexistes dans la fonction publique</w:t>
      </w:r>
    </w:p>
    <w:p w14:paraId="5C348FB7" w14:textId="77777777" w:rsidR="00BB16E2" w:rsidRPr="00EB119B" w:rsidRDefault="00BB16E2" w:rsidP="00BB16E2">
      <w:pPr>
        <w:rPr>
          <w:rFonts w:ascii="Avenir Next LT Pro" w:hAnsi="Avenir Next LT Pro"/>
          <w:szCs w:val="22"/>
        </w:rPr>
      </w:pPr>
      <w:r w:rsidRPr="00261E12">
        <w:rPr>
          <w:rFonts w:ascii="Avenir Next LT Pro" w:eastAsia="Calibri" w:hAnsi="Avenir Next LT Pro" w:cs="Arial"/>
          <w:color w:val="000000"/>
          <w:szCs w:val="22"/>
          <w:lang w:eastAsia="en-US"/>
        </w:rPr>
        <w:t>Le Code Général de la Fonction Publique, notamment ses articles L135-6 et L452-43</w:t>
      </w:r>
      <w:r w:rsidRPr="00EB119B">
        <w:rPr>
          <w:rFonts w:ascii="Avenir Next LT Pro" w:hAnsi="Avenir Next LT Pro"/>
          <w:szCs w:val="22"/>
        </w:rPr>
        <w:t xml:space="preserve"> prévoit pour les employeurs des 3 versants de la fonction publique l’obligation d’instaurer un dispositif de signalement des actes de violence, discrimination, harcèlement et agissements sexistes (au sein des collectifs de travail).</w:t>
      </w:r>
    </w:p>
    <w:p w14:paraId="6869C1CE" w14:textId="77777777" w:rsidR="002B4ED0" w:rsidRPr="00AE4CF5" w:rsidRDefault="002B4ED0" w:rsidP="00E60D42">
      <w:pPr>
        <w:rPr>
          <w:rFonts w:ascii="Avenir Next LT Pro" w:hAnsi="Avenir Next LT Pro"/>
          <w:szCs w:val="22"/>
          <w:shd w:val="clear" w:color="auto" w:fill="FFFFFF"/>
        </w:rPr>
      </w:pPr>
      <w:r w:rsidRPr="00AE4CF5">
        <w:rPr>
          <w:rFonts w:ascii="Avenir Next LT Pro" w:hAnsi="Avenir Next LT Pro"/>
          <w:szCs w:val="22"/>
          <w:shd w:val="clear" w:color="auto" w:fill="FFFFFF"/>
        </w:rPr>
        <w:t>Les objectifs majeurs de ce dispositif sont les suivants :</w:t>
      </w:r>
    </w:p>
    <w:p w14:paraId="3C3CF73E" w14:textId="77777777" w:rsidR="002B4ED0" w:rsidRPr="00AE4CF5" w:rsidRDefault="002B4ED0" w:rsidP="00E60D42">
      <w:pPr>
        <w:pStyle w:val="Paragraphedeliste"/>
        <w:numPr>
          <w:ilvl w:val="0"/>
          <w:numId w:val="9"/>
        </w:numPr>
        <w:spacing w:line="240" w:lineRule="auto"/>
        <w:rPr>
          <w:rFonts w:ascii="Avenir Next LT Pro" w:hAnsi="Avenir Next LT Pro"/>
          <w:shd w:val="clear" w:color="auto" w:fill="FFFFFF"/>
        </w:rPr>
      </w:pPr>
      <w:r w:rsidRPr="00AE4CF5">
        <w:rPr>
          <w:rFonts w:ascii="Avenir Next LT Pro" w:hAnsi="Avenir Next LT Pro"/>
          <w:shd w:val="clear" w:color="auto" w:fill="FFFFFF"/>
        </w:rPr>
        <w:t>Effectivité de la lutte contre tout type de violence, discrimination</w:t>
      </w:r>
      <w:r w:rsidR="00901D89" w:rsidRPr="00AE4CF5">
        <w:rPr>
          <w:rFonts w:ascii="Avenir Next LT Pro" w:hAnsi="Avenir Next LT Pro"/>
          <w:shd w:val="clear" w:color="auto" w:fill="FFFFFF"/>
        </w:rPr>
        <w:t>,</w:t>
      </w:r>
      <w:r w:rsidRPr="00AE4CF5">
        <w:rPr>
          <w:rFonts w:ascii="Avenir Next LT Pro" w:hAnsi="Avenir Next LT Pro"/>
          <w:shd w:val="clear" w:color="auto" w:fill="FFFFFF"/>
        </w:rPr>
        <w:t xml:space="preserve"> harcèlement et en particulier les violences sexuelles et sexistes </w:t>
      </w:r>
    </w:p>
    <w:p w14:paraId="09E5E596" w14:textId="77777777" w:rsidR="002B4ED0" w:rsidRPr="00AE4CF5" w:rsidRDefault="002B4ED0" w:rsidP="00E60D42">
      <w:pPr>
        <w:pStyle w:val="Paragraphedeliste"/>
        <w:numPr>
          <w:ilvl w:val="0"/>
          <w:numId w:val="9"/>
        </w:numPr>
        <w:spacing w:line="240" w:lineRule="auto"/>
        <w:rPr>
          <w:rFonts w:ascii="Avenir Next LT Pro" w:hAnsi="Avenir Next LT Pro"/>
          <w:shd w:val="clear" w:color="auto" w:fill="FFFFFF"/>
        </w:rPr>
      </w:pPr>
      <w:r w:rsidRPr="00AE4CF5">
        <w:rPr>
          <w:rFonts w:ascii="Avenir Next LT Pro" w:hAnsi="Avenir Next LT Pro"/>
          <w:shd w:val="clear" w:color="auto" w:fill="FFFFFF"/>
        </w:rPr>
        <w:t>Protection et accompagnement des victimes</w:t>
      </w:r>
    </w:p>
    <w:p w14:paraId="53A559B9" w14:textId="77777777" w:rsidR="002B4ED0" w:rsidRPr="00AE4CF5" w:rsidRDefault="002B4ED0" w:rsidP="00E60D42">
      <w:pPr>
        <w:pStyle w:val="Paragraphedeliste"/>
        <w:numPr>
          <w:ilvl w:val="0"/>
          <w:numId w:val="9"/>
        </w:numPr>
        <w:spacing w:line="240" w:lineRule="auto"/>
        <w:rPr>
          <w:rFonts w:ascii="Avenir Next LT Pro" w:hAnsi="Avenir Next LT Pro"/>
          <w:shd w:val="clear" w:color="auto" w:fill="FFFFFF"/>
        </w:rPr>
      </w:pPr>
      <w:r w:rsidRPr="00AE4CF5">
        <w:rPr>
          <w:rFonts w:ascii="Avenir Next LT Pro" w:hAnsi="Avenir Next LT Pro"/>
          <w:shd w:val="clear" w:color="auto" w:fill="FFFFFF"/>
        </w:rPr>
        <w:t>Sanction des auteurs</w:t>
      </w:r>
    </w:p>
    <w:p w14:paraId="096FEAD2" w14:textId="77777777" w:rsidR="002B4ED0" w:rsidRPr="00AE4CF5" w:rsidRDefault="002B4ED0" w:rsidP="00E60D42">
      <w:pPr>
        <w:pStyle w:val="Paragraphedeliste"/>
        <w:numPr>
          <w:ilvl w:val="0"/>
          <w:numId w:val="9"/>
        </w:numPr>
        <w:spacing w:line="240" w:lineRule="auto"/>
        <w:rPr>
          <w:rFonts w:ascii="Avenir Next LT Pro" w:hAnsi="Avenir Next LT Pro"/>
          <w:shd w:val="clear" w:color="auto" w:fill="FFFFFF"/>
        </w:rPr>
      </w:pPr>
      <w:r w:rsidRPr="00AE4CF5">
        <w:rPr>
          <w:rFonts w:ascii="Avenir Next LT Pro" w:hAnsi="Avenir Next LT Pro"/>
          <w:shd w:val="clear" w:color="auto" w:fill="FFFFFF"/>
        </w:rPr>
        <w:t xml:space="preserve">Structuration de l’action dans les 3 versants de la fonction publique </w:t>
      </w:r>
      <w:r w:rsidRPr="00AE4CF5">
        <w:rPr>
          <w:rFonts w:ascii="Avenir Next LT Pro" w:hAnsi="Avenir Next LT Pro"/>
          <w:shd w:val="clear" w:color="auto" w:fill="FFFFFF"/>
        </w:rPr>
        <w:br/>
        <w:t>pour offrir des garanties identiques</w:t>
      </w:r>
    </w:p>
    <w:p w14:paraId="25904140" w14:textId="77777777" w:rsidR="002B4ED0" w:rsidRPr="00AE4CF5" w:rsidRDefault="002B4ED0" w:rsidP="00E60D42">
      <w:pPr>
        <w:pStyle w:val="Paragraphedeliste"/>
        <w:numPr>
          <w:ilvl w:val="0"/>
          <w:numId w:val="9"/>
        </w:numPr>
        <w:spacing w:line="240" w:lineRule="auto"/>
        <w:rPr>
          <w:rFonts w:ascii="Avenir Next LT Pro" w:hAnsi="Avenir Next LT Pro"/>
          <w:shd w:val="clear" w:color="auto" w:fill="FFFFFF"/>
        </w:rPr>
      </w:pPr>
      <w:r w:rsidRPr="00AE4CF5">
        <w:rPr>
          <w:rFonts w:ascii="Avenir Next LT Pro" w:hAnsi="Avenir Next LT Pro"/>
          <w:shd w:val="clear" w:color="auto" w:fill="FFFFFF"/>
        </w:rPr>
        <w:t>Exemplarité des employeurs publics</w:t>
      </w:r>
    </w:p>
    <w:p w14:paraId="2A23E840" w14:textId="77777777" w:rsidR="002B4ED0" w:rsidRPr="00AE4CF5" w:rsidRDefault="002B4ED0" w:rsidP="00E60D42">
      <w:pPr>
        <w:rPr>
          <w:rFonts w:ascii="Avenir Next LT Pro" w:hAnsi="Avenir Next LT Pro"/>
          <w:szCs w:val="22"/>
        </w:rPr>
      </w:pPr>
      <w:r w:rsidRPr="00AE4CF5">
        <w:rPr>
          <w:rFonts w:ascii="Avenir Next LT Pro" w:hAnsi="Avenir Next LT Pro"/>
          <w:szCs w:val="22"/>
        </w:rPr>
        <w:t>Le décret n°2020-256 d’application prévu pour ce dispositif est paru le 13 mars 2020. Il détermine avec précision les composantes du dispositif à mettre en œuvre par les employeurs publics.</w:t>
      </w:r>
    </w:p>
    <w:p w14:paraId="43FAA987" w14:textId="77777777" w:rsidR="005F4BD1" w:rsidRPr="00EB119B" w:rsidRDefault="005F4BD1" w:rsidP="005F4BD1">
      <w:pPr>
        <w:rPr>
          <w:rFonts w:ascii="Avenir Next LT Pro" w:hAnsi="Avenir Next LT Pro"/>
          <w:szCs w:val="22"/>
        </w:rPr>
      </w:pPr>
      <w:r>
        <w:rPr>
          <w:rFonts w:ascii="Avenir Next LT Pro" w:hAnsi="Avenir Next LT Pro"/>
          <w:szCs w:val="22"/>
        </w:rPr>
        <w:t>L’article L452-43 du Code Général de la Fonction Publique prévoit également</w:t>
      </w:r>
      <w:r w:rsidRPr="00EB119B">
        <w:rPr>
          <w:rFonts w:ascii="Avenir Next LT Pro" w:hAnsi="Avenir Next LT Pro"/>
          <w:szCs w:val="22"/>
        </w:rPr>
        <w:t xml:space="preserve"> que « </w:t>
      </w:r>
      <w:r w:rsidRPr="00EB119B">
        <w:rPr>
          <w:rFonts w:ascii="Avenir Next LT Pro" w:hAnsi="Avenir Next LT Pro"/>
          <w:i/>
          <w:szCs w:val="22"/>
        </w:rPr>
        <w:t xml:space="preserve">les centres de gestion mettent en place, pour le compte des collectivités territoriales et de leurs établissements publics qui en font la demande, le dispositif de signalement prévu à l'article </w:t>
      </w:r>
      <w:r>
        <w:rPr>
          <w:rFonts w:ascii="Avenir Next LT Pro" w:hAnsi="Avenir Next LT Pro"/>
          <w:i/>
          <w:szCs w:val="22"/>
        </w:rPr>
        <w:t>L135-6 du Code Général de la Fonction Publique</w:t>
      </w:r>
      <w:r w:rsidRPr="00EB119B">
        <w:rPr>
          <w:rFonts w:ascii="Avenir Next LT Pro" w:hAnsi="Avenir Next LT Pro"/>
          <w:szCs w:val="22"/>
        </w:rPr>
        <w:t> ».</w:t>
      </w:r>
    </w:p>
    <w:p w14:paraId="77CCB525" w14:textId="12170B0F" w:rsidR="002B4ED0" w:rsidRPr="00AE4CF5" w:rsidRDefault="002B4ED0" w:rsidP="00E60D42">
      <w:pPr>
        <w:rPr>
          <w:rFonts w:ascii="Avenir Next LT Pro" w:hAnsi="Avenir Next LT Pro"/>
          <w:szCs w:val="22"/>
        </w:rPr>
      </w:pPr>
      <w:r w:rsidRPr="00AE4CF5">
        <w:rPr>
          <w:rFonts w:ascii="Avenir Next LT Pro" w:hAnsi="Avenir Next LT Pro"/>
          <w:szCs w:val="22"/>
        </w:rPr>
        <w:t xml:space="preserve">Le Centre de Gestion </w:t>
      </w:r>
      <w:r w:rsidR="004009FD" w:rsidRPr="00AE4CF5">
        <w:rPr>
          <w:rFonts w:ascii="Avenir Next LT Pro" w:hAnsi="Avenir Next LT Pro"/>
          <w:szCs w:val="22"/>
        </w:rPr>
        <w:t>de la Fonction Publique Territorial de l’Oise (CDG60)</w:t>
      </w:r>
      <w:r w:rsidR="008608D0" w:rsidRPr="00AE4CF5">
        <w:rPr>
          <w:rFonts w:ascii="Avenir Next LT Pro" w:hAnsi="Avenir Next LT Pro"/>
          <w:szCs w:val="22"/>
        </w:rPr>
        <w:t xml:space="preserve"> </w:t>
      </w:r>
      <w:r w:rsidRPr="00AE4CF5">
        <w:rPr>
          <w:rFonts w:ascii="Avenir Next LT Pro" w:hAnsi="Avenir Next LT Pro"/>
          <w:szCs w:val="22"/>
        </w:rPr>
        <w:t xml:space="preserve">propose donc </w:t>
      </w:r>
      <w:r w:rsidR="008608D0" w:rsidRPr="00AE4CF5">
        <w:rPr>
          <w:rFonts w:ascii="Avenir Next LT Pro" w:hAnsi="Avenir Next LT Pro"/>
          <w:szCs w:val="22"/>
        </w:rPr>
        <w:t>une nouvelle prestation pour la mise en œuvre de ce dispositif obligatoire</w:t>
      </w:r>
      <w:r w:rsidRPr="00AE4CF5">
        <w:rPr>
          <w:rFonts w:ascii="Avenir Next LT Pro" w:hAnsi="Avenir Next LT Pro"/>
          <w:szCs w:val="22"/>
        </w:rPr>
        <w:t xml:space="preserve">. </w:t>
      </w:r>
      <w:r w:rsidR="008608D0" w:rsidRPr="00AE4CF5">
        <w:rPr>
          <w:rFonts w:ascii="Avenir Next LT Pro" w:hAnsi="Avenir Next LT Pro"/>
          <w:szCs w:val="22"/>
        </w:rPr>
        <w:t>Il</w:t>
      </w:r>
      <w:r w:rsidRPr="00AE4CF5">
        <w:rPr>
          <w:rFonts w:ascii="Avenir Next LT Pro" w:hAnsi="Avenir Next LT Pro"/>
          <w:szCs w:val="22"/>
        </w:rPr>
        <w:t xml:space="preserve"> a choisi d’externaliser le dispositif par l’intermédiaire d’un contrat auprès </w:t>
      </w:r>
      <w:r w:rsidR="008608D0" w:rsidRPr="00AE4CF5">
        <w:rPr>
          <w:rFonts w:ascii="Avenir Next LT Pro" w:hAnsi="Avenir Next LT Pro"/>
          <w:szCs w:val="22"/>
        </w:rPr>
        <w:t>de</w:t>
      </w:r>
      <w:r w:rsidRPr="00AE4CF5">
        <w:rPr>
          <w:rFonts w:ascii="Avenir Next LT Pro" w:hAnsi="Avenir Next LT Pro"/>
          <w:szCs w:val="22"/>
        </w:rPr>
        <w:t xml:space="preserve"> prestataire</w:t>
      </w:r>
      <w:r w:rsidR="008608D0" w:rsidRPr="00AE4CF5">
        <w:rPr>
          <w:rFonts w:ascii="Avenir Next LT Pro" w:hAnsi="Avenir Next LT Pro"/>
          <w:szCs w:val="22"/>
        </w:rPr>
        <w:t>s</w:t>
      </w:r>
      <w:r w:rsidRPr="00AE4CF5">
        <w:rPr>
          <w:rFonts w:ascii="Avenir Next LT Pro" w:hAnsi="Avenir Next LT Pro"/>
          <w:szCs w:val="22"/>
        </w:rPr>
        <w:t xml:space="preserve"> afin de garantir une totale indépendance entre les conseils dispensés aux employeurs par les</w:t>
      </w:r>
      <w:r w:rsidR="005F4BD1">
        <w:rPr>
          <w:rFonts w:ascii="Avenir Next LT Pro" w:hAnsi="Avenir Next LT Pro"/>
          <w:szCs w:val="22"/>
        </w:rPr>
        <w:t xml:space="preserve"> </w:t>
      </w:r>
      <w:r w:rsidRPr="00AE4CF5">
        <w:rPr>
          <w:rFonts w:ascii="Avenir Next LT Pro" w:hAnsi="Avenir Next LT Pro"/>
          <w:szCs w:val="22"/>
        </w:rPr>
        <w:t>services du cdg6</w:t>
      </w:r>
      <w:r w:rsidR="004009FD" w:rsidRPr="00AE4CF5">
        <w:rPr>
          <w:rFonts w:ascii="Avenir Next LT Pro" w:hAnsi="Avenir Next LT Pro"/>
          <w:szCs w:val="22"/>
        </w:rPr>
        <w:t xml:space="preserve">0 </w:t>
      </w:r>
      <w:r w:rsidRPr="00AE4CF5">
        <w:rPr>
          <w:rFonts w:ascii="Avenir Next LT Pro" w:hAnsi="Avenir Next LT Pro"/>
          <w:szCs w:val="22"/>
        </w:rPr>
        <w:t>et l’accompagnement et le soutien prévu par le dispositif en direction des agents.</w:t>
      </w:r>
    </w:p>
    <w:p w14:paraId="034E43A8" w14:textId="77777777" w:rsidR="002B4ED0" w:rsidRPr="00AE4CF5" w:rsidRDefault="002B4ED0" w:rsidP="00E60D42">
      <w:pPr>
        <w:rPr>
          <w:rFonts w:ascii="Avenir Next LT Pro" w:hAnsi="Avenir Next LT Pro"/>
          <w:szCs w:val="22"/>
        </w:rPr>
      </w:pPr>
      <w:r w:rsidRPr="00AE4CF5">
        <w:rPr>
          <w:rFonts w:ascii="Avenir Next LT Pro" w:hAnsi="Avenir Next LT Pro"/>
          <w:szCs w:val="22"/>
        </w:rPr>
        <w:t xml:space="preserve">Les collectivités et établissements publics qui le demandent peuvent adhérer au dispositif qui comprend </w:t>
      </w:r>
      <w:proofErr w:type="gramStart"/>
      <w:r w:rsidRPr="00AE4CF5">
        <w:rPr>
          <w:rFonts w:ascii="Avenir Next LT Pro" w:hAnsi="Avenir Next LT Pro"/>
          <w:szCs w:val="22"/>
        </w:rPr>
        <w:t>a</w:t>
      </w:r>
      <w:proofErr w:type="gramEnd"/>
      <w:r w:rsidRPr="00AE4CF5">
        <w:rPr>
          <w:rFonts w:ascii="Avenir Next LT Pro" w:hAnsi="Avenir Next LT Pro"/>
          <w:szCs w:val="22"/>
        </w:rPr>
        <w:t xml:space="preserve"> minima les composantes ci-après</w:t>
      </w:r>
      <w:r w:rsidR="00824364" w:rsidRPr="00AE4CF5">
        <w:rPr>
          <w:rFonts w:ascii="Avenir Next LT Pro" w:hAnsi="Avenir Next LT Pro"/>
          <w:szCs w:val="22"/>
        </w:rPr>
        <w:t xml:space="preserve">, </w:t>
      </w:r>
      <w:r w:rsidRPr="00AE4CF5">
        <w:rPr>
          <w:rFonts w:ascii="Avenir Next LT Pro" w:hAnsi="Avenir Next LT Pro"/>
          <w:szCs w:val="22"/>
        </w:rPr>
        <w:t>telles que prévues par le décret précité :</w:t>
      </w:r>
    </w:p>
    <w:p w14:paraId="6C863734" w14:textId="77777777" w:rsidR="002B4ED0" w:rsidRPr="00AE4CF5" w:rsidRDefault="002B4ED0" w:rsidP="008C3F42">
      <w:pPr>
        <w:pStyle w:val="Paragraphedeliste"/>
        <w:numPr>
          <w:ilvl w:val="0"/>
          <w:numId w:val="12"/>
        </w:numPr>
        <w:spacing w:line="240" w:lineRule="auto"/>
        <w:jc w:val="both"/>
        <w:rPr>
          <w:rFonts w:ascii="Avenir Next LT Pro" w:hAnsi="Avenir Next LT Pro"/>
          <w:shd w:val="clear" w:color="auto" w:fill="FFFFFF"/>
        </w:rPr>
      </w:pPr>
      <w:r w:rsidRPr="00AE4CF5">
        <w:rPr>
          <w:rFonts w:ascii="Avenir Next LT Pro" w:hAnsi="Avenir Next LT Pro"/>
          <w:shd w:val="clear" w:color="auto" w:fill="FFFFFF"/>
        </w:rPr>
        <w:t>Une procédure de recueil des signalements effectués par les agents s'estimant victimes ou témoins de tels actes ou agissements,</w:t>
      </w:r>
    </w:p>
    <w:p w14:paraId="7400C86A" w14:textId="77777777" w:rsidR="002B4ED0" w:rsidRPr="00AE4CF5" w:rsidRDefault="002B4ED0" w:rsidP="008C3F42">
      <w:pPr>
        <w:pStyle w:val="Paragraphedeliste"/>
        <w:numPr>
          <w:ilvl w:val="0"/>
          <w:numId w:val="12"/>
        </w:numPr>
        <w:spacing w:line="240" w:lineRule="auto"/>
        <w:jc w:val="both"/>
        <w:rPr>
          <w:rFonts w:ascii="Avenir Next LT Pro" w:hAnsi="Avenir Next LT Pro"/>
          <w:shd w:val="clear" w:color="auto" w:fill="FFFFFF"/>
        </w:rPr>
      </w:pPr>
      <w:r w:rsidRPr="00AE4CF5">
        <w:rPr>
          <w:rFonts w:ascii="Avenir Next LT Pro" w:hAnsi="Avenir Next LT Pro"/>
          <w:shd w:val="clear" w:color="auto" w:fill="FFFFFF"/>
        </w:rPr>
        <w:t>Une procédure d'orientation des agents s'estimant victimes de tels actes ou agissements vers les services et professionnels compétents chargés de leur accompagnement et de leur soutien,</w:t>
      </w:r>
    </w:p>
    <w:p w14:paraId="5D158B75" w14:textId="77777777" w:rsidR="002B4ED0" w:rsidRPr="00AE4CF5" w:rsidRDefault="002B4ED0" w:rsidP="008C3F42">
      <w:pPr>
        <w:pStyle w:val="Paragraphedeliste"/>
        <w:numPr>
          <w:ilvl w:val="0"/>
          <w:numId w:val="12"/>
        </w:numPr>
        <w:spacing w:line="240" w:lineRule="auto"/>
        <w:jc w:val="both"/>
        <w:rPr>
          <w:rFonts w:ascii="Avenir Next LT Pro" w:hAnsi="Avenir Next LT Pro"/>
          <w:i/>
          <w:shd w:val="clear" w:color="auto" w:fill="FFFFFF"/>
        </w:rPr>
      </w:pPr>
      <w:r w:rsidRPr="00AE4CF5">
        <w:rPr>
          <w:rFonts w:ascii="Avenir Next LT Pro" w:hAnsi="Avenir Next LT Pro"/>
          <w:shd w:val="clear" w:color="auto" w:fill="FFFFFF"/>
        </w:rPr>
        <w:t>Une procédure d'orientation des agents s'estimant victimes ou témoins de tels actes ou agissements vers les autorités compétentes pour prendre toute mesure de protection fonctionnelle appropriée.</w:t>
      </w:r>
    </w:p>
    <w:p w14:paraId="1E93F893" w14:textId="77777777" w:rsidR="002B4ED0" w:rsidRPr="00AE4CF5" w:rsidRDefault="002B4ED0" w:rsidP="00E60D42">
      <w:pPr>
        <w:rPr>
          <w:rFonts w:ascii="Avenir Next LT Pro" w:hAnsi="Avenir Next LT Pro"/>
          <w:szCs w:val="22"/>
        </w:rPr>
      </w:pPr>
      <w:r w:rsidRPr="00AE4CF5">
        <w:rPr>
          <w:rFonts w:ascii="Avenir Next LT Pro" w:hAnsi="Avenir Next LT Pro"/>
          <w:szCs w:val="22"/>
        </w:rPr>
        <w:t xml:space="preserve">Le traitement des faits signalés peut également être assuré par le dispositif ainsi que diverses prestations complémentaires. </w:t>
      </w:r>
    </w:p>
    <w:p w14:paraId="2DB3D68D" w14:textId="77777777" w:rsidR="00230C92" w:rsidRPr="00AE4CF5" w:rsidRDefault="00230C92" w:rsidP="00E60D42">
      <w:pPr>
        <w:rPr>
          <w:rFonts w:ascii="Avenir Next LT Pro" w:hAnsi="Avenir Next LT Pro"/>
          <w:szCs w:val="22"/>
        </w:rPr>
      </w:pPr>
      <w:r w:rsidRPr="00AE4CF5">
        <w:rPr>
          <w:rFonts w:ascii="Avenir Next LT Pro" w:hAnsi="Avenir Next LT Pro" w:cs="Arial"/>
          <w:szCs w:val="22"/>
        </w:rPr>
        <w:t xml:space="preserve">Cette adhésion permet à la collectivité ou l’établissement de répondre aux obligations fixées par le décret </w:t>
      </w:r>
      <w:r w:rsidR="00824364" w:rsidRPr="00AE4CF5">
        <w:rPr>
          <w:rFonts w:ascii="Avenir Next LT Pro" w:hAnsi="Avenir Next LT Pro" w:cs="Arial"/>
          <w:szCs w:val="22"/>
        </w:rPr>
        <w:t>n°</w:t>
      </w:r>
      <w:r w:rsidRPr="00AE4CF5">
        <w:rPr>
          <w:rFonts w:ascii="Avenir Next LT Pro" w:hAnsi="Avenir Next LT Pro" w:cs="Arial"/>
          <w:szCs w:val="22"/>
        </w:rPr>
        <w:t>2020-256 et de bénéficier des services suivants :</w:t>
      </w:r>
    </w:p>
    <w:p w14:paraId="673AAD12" w14:textId="77777777" w:rsidR="00230C92" w:rsidRPr="00AE4CF5" w:rsidRDefault="00230C92" w:rsidP="00E60D42">
      <w:pPr>
        <w:pStyle w:val="Paragraphedeliste"/>
        <w:numPr>
          <w:ilvl w:val="0"/>
          <w:numId w:val="10"/>
        </w:numPr>
        <w:spacing w:line="240" w:lineRule="auto"/>
        <w:ind w:left="714" w:hanging="357"/>
        <w:jc w:val="both"/>
        <w:rPr>
          <w:rFonts w:ascii="Avenir Next LT Pro" w:hAnsi="Avenir Next LT Pro"/>
        </w:rPr>
      </w:pPr>
      <w:proofErr w:type="gramStart"/>
      <w:r w:rsidRPr="00AE4CF5">
        <w:rPr>
          <w:rFonts w:ascii="Avenir Next LT Pro" w:hAnsi="Avenir Next LT Pro" w:cs="Arial"/>
        </w:rPr>
        <w:t>fourniture</w:t>
      </w:r>
      <w:proofErr w:type="gramEnd"/>
      <w:r w:rsidRPr="00AE4CF5">
        <w:rPr>
          <w:rFonts w:ascii="Avenir Next LT Pro" w:hAnsi="Avenir Next LT Pro" w:cs="Arial"/>
        </w:rPr>
        <w:t xml:space="preserve"> d’un outil dématérialisé permettant de recueillir les signalements des agents et de suivre le traitement du signalement (traçabilité des échanges),</w:t>
      </w:r>
    </w:p>
    <w:p w14:paraId="510E812D" w14:textId="77777777" w:rsidR="00230C92" w:rsidRPr="00AE4CF5" w:rsidRDefault="00230C92" w:rsidP="00E60D42">
      <w:pPr>
        <w:pStyle w:val="Paragraphedeliste"/>
        <w:numPr>
          <w:ilvl w:val="0"/>
          <w:numId w:val="10"/>
        </w:numPr>
        <w:spacing w:line="240" w:lineRule="auto"/>
        <w:jc w:val="both"/>
        <w:rPr>
          <w:rFonts w:ascii="Avenir Next LT Pro" w:hAnsi="Avenir Next LT Pro"/>
        </w:rPr>
      </w:pPr>
      <w:proofErr w:type="gramStart"/>
      <w:r w:rsidRPr="00AE4CF5">
        <w:rPr>
          <w:rFonts w:ascii="Avenir Next LT Pro" w:hAnsi="Avenir Next LT Pro"/>
        </w:rPr>
        <w:t>prestations</w:t>
      </w:r>
      <w:proofErr w:type="gramEnd"/>
      <w:r w:rsidRPr="00AE4CF5">
        <w:rPr>
          <w:rFonts w:ascii="Avenir Next LT Pro" w:hAnsi="Avenir Next LT Pro"/>
        </w:rPr>
        <w:t xml:space="preserve"> de conseil, d’accompagnement et de traitement des situations</w:t>
      </w:r>
      <w:r w:rsidRPr="00AE4CF5">
        <w:rPr>
          <w:rFonts w:ascii="Avenir Next LT Pro" w:hAnsi="Avenir Next LT Pro" w:cs="Arial"/>
        </w:rPr>
        <w:t>.</w:t>
      </w:r>
    </w:p>
    <w:p w14:paraId="347E7BEE" w14:textId="387E3346" w:rsidR="00D61313" w:rsidRPr="00AE4CF5" w:rsidRDefault="00EE4CD7" w:rsidP="00E60D42">
      <w:pPr>
        <w:rPr>
          <w:rFonts w:ascii="Avenir Next LT Pro" w:hAnsi="Avenir Next LT Pro"/>
          <w:szCs w:val="22"/>
        </w:rPr>
      </w:pPr>
      <w:r w:rsidRPr="00AE4CF5">
        <w:rPr>
          <w:rFonts w:ascii="Avenir Next LT Pro" w:hAnsi="Avenir Next LT Pro"/>
          <w:szCs w:val="22"/>
        </w:rPr>
        <w:t xml:space="preserve">Les collectivités et établissements adhérents verseront une participation annuelle à la mise en place du dispositif dont le montant est fixé dans la convention d’adhésion. </w:t>
      </w:r>
      <w:r w:rsidR="002B4ED0" w:rsidRPr="00AE4CF5">
        <w:rPr>
          <w:rFonts w:ascii="Avenir Next LT Pro" w:hAnsi="Avenir Next LT Pro"/>
          <w:szCs w:val="22"/>
        </w:rPr>
        <w:t xml:space="preserve">Les </w:t>
      </w:r>
      <w:r w:rsidR="002B4ED0" w:rsidRPr="00AE4CF5">
        <w:rPr>
          <w:rFonts w:ascii="Avenir Next LT Pro" w:hAnsi="Avenir Next LT Pro"/>
          <w:szCs w:val="22"/>
        </w:rPr>
        <w:lastRenderedPageBreak/>
        <w:t>collectivités et établissements publics dont un ou plusieurs agents effectuent un signalement via la plateforme devront verser au prestataire en charge de l’orientation et de l’accompagnement des agents et, le cas échéant, du traitement du signalement, une participation correspondant aux prestations délivrées dans ce cadre. Un certificat d’adhésion tripartite (cdg6</w:t>
      </w:r>
      <w:r w:rsidR="004009FD" w:rsidRPr="00AE4CF5">
        <w:rPr>
          <w:rFonts w:ascii="Avenir Next LT Pro" w:hAnsi="Avenir Next LT Pro"/>
          <w:szCs w:val="22"/>
        </w:rPr>
        <w:t>0</w:t>
      </w:r>
      <w:r w:rsidR="002B4ED0" w:rsidRPr="00AE4CF5">
        <w:rPr>
          <w:rFonts w:ascii="Avenir Next LT Pro" w:hAnsi="Avenir Next LT Pro"/>
          <w:szCs w:val="22"/>
        </w:rPr>
        <w:t>, bénéficiaire et prestataire) précisera le coût unitaire de chaque prestation.</w:t>
      </w:r>
    </w:p>
    <w:p w14:paraId="73653878" w14:textId="7BE59DFF" w:rsidR="00D0152B" w:rsidRPr="00AE4CF5" w:rsidRDefault="00D0152B" w:rsidP="00D0152B">
      <w:pPr>
        <w:rPr>
          <w:rFonts w:ascii="Avenir Next LT Pro" w:hAnsi="Avenir Next LT Pro"/>
          <w:szCs w:val="22"/>
        </w:rPr>
      </w:pPr>
      <w:r w:rsidRPr="00AE4CF5">
        <w:rPr>
          <w:rFonts w:ascii="Avenir Next LT Pro" w:hAnsi="Avenir Next LT Pro"/>
          <w:szCs w:val="22"/>
        </w:rPr>
        <w:t>L’accès à la plateforme et le pilotage du dispositif sont assurés par le cdg6</w:t>
      </w:r>
      <w:r w:rsidR="004009FD" w:rsidRPr="00AE4CF5">
        <w:rPr>
          <w:rFonts w:ascii="Avenir Next LT Pro" w:hAnsi="Avenir Next LT Pro"/>
          <w:szCs w:val="22"/>
        </w:rPr>
        <w:t>0</w:t>
      </w:r>
      <w:r w:rsidRPr="00AE4CF5">
        <w:rPr>
          <w:rFonts w:ascii="Avenir Next LT Pro" w:hAnsi="Avenir Next LT Pro"/>
          <w:szCs w:val="22"/>
        </w:rPr>
        <w:t xml:space="preserve">, en lien avec le prestataire. </w:t>
      </w:r>
    </w:p>
    <w:p w14:paraId="0D3439B9" w14:textId="77777777" w:rsidR="00D61313" w:rsidRPr="00AE4CF5" w:rsidRDefault="002B4ED0" w:rsidP="00E60D42">
      <w:pPr>
        <w:rPr>
          <w:rFonts w:ascii="Avenir Next LT Pro" w:hAnsi="Avenir Next LT Pro"/>
          <w:szCs w:val="22"/>
        </w:rPr>
      </w:pPr>
      <w:r w:rsidRPr="00AE4CF5">
        <w:rPr>
          <w:rFonts w:ascii="Avenir Next LT Pro" w:hAnsi="Avenir Next LT Pro"/>
          <w:szCs w:val="22"/>
        </w:rPr>
        <w:t>L’adhésion au dispositif se matérialise par la signature</w:t>
      </w:r>
      <w:r w:rsidR="00D61313" w:rsidRPr="00AE4CF5">
        <w:rPr>
          <w:rFonts w:ascii="Avenir Next LT Pro" w:hAnsi="Avenir Next LT Pro"/>
          <w:szCs w:val="22"/>
        </w:rPr>
        <w:t> :</w:t>
      </w:r>
    </w:p>
    <w:p w14:paraId="279737DD" w14:textId="040E831A" w:rsidR="002B4ED0" w:rsidRPr="00AE4CF5" w:rsidRDefault="002B4ED0" w:rsidP="00E60D42">
      <w:pPr>
        <w:numPr>
          <w:ilvl w:val="0"/>
          <w:numId w:val="13"/>
        </w:numPr>
        <w:spacing w:after="0"/>
        <w:ind w:left="714" w:hanging="357"/>
        <w:rPr>
          <w:rFonts w:ascii="Avenir Next LT Pro" w:hAnsi="Avenir Next LT Pro"/>
          <w:szCs w:val="22"/>
        </w:rPr>
      </w:pPr>
      <w:proofErr w:type="gramStart"/>
      <w:r w:rsidRPr="00AE4CF5">
        <w:rPr>
          <w:rFonts w:ascii="Avenir Next LT Pro" w:hAnsi="Avenir Next LT Pro"/>
          <w:szCs w:val="22"/>
        </w:rPr>
        <w:t>d’une</w:t>
      </w:r>
      <w:proofErr w:type="gramEnd"/>
      <w:r w:rsidRPr="00AE4CF5">
        <w:rPr>
          <w:rFonts w:ascii="Avenir Next LT Pro" w:hAnsi="Avenir Next LT Pro"/>
          <w:szCs w:val="22"/>
        </w:rPr>
        <w:t xml:space="preserve"> convention d’adhésion avec le cdg6</w:t>
      </w:r>
      <w:r w:rsidR="004009FD" w:rsidRPr="00AE4CF5">
        <w:rPr>
          <w:rFonts w:ascii="Avenir Next LT Pro" w:hAnsi="Avenir Next LT Pro"/>
          <w:szCs w:val="22"/>
        </w:rPr>
        <w:t>0</w:t>
      </w:r>
      <w:r w:rsidRPr="00AE4CF5">
        <w:rPr>
          <w:rFonts w:ascii="Avenir Next LT Pro" w:hAnsi="Avenir Next LT Pro"/>
          <w:szCs w:val="22"/>
        </w:rPr>
        <w:t xml:space="preserve"> qui définit les modalités de mise en œuvre, la durée, les droits et obligations de chacune des parties, les mesures de protection des données personnelles ainsi qu</w:t>
      </w:r>
      <w:r w:rsidR="00D61313" w:rsidRPr="00AE4CF5">
        <w:rPr>
          <w:rFonts w:ascii="Avenir Next LT Pro" w:hAnsi="Avenir Next LT Pro"/>
          <w:szCs w:val="22"/>
        </w:rPr>
        <w:t>e les modalités de résiliation,</w:t>
      </w:r>
    </w:p>
    <w:p w14:paraId="6F46E1F7" w14:textId="07DAF9D1" w:rsidR="00D61313" w:rsidRPr="00AE4CF5" w:rsidRDefault="00D61313" w:rsidP="00E60D42">
      <w:pPr>
        <w:numPr>
          <w:ilvl w:val="0"/>
          <w:numId w:val="13"/>
        </w:numPr>
        <w:rPr>
          <w:rFonts w:ascii="Avenir Next LT Pro" w:hAnsi="Avenir Next LT Pro"/>
          <w:szCs w:val="22"/>
        </w:rPr>
      </w:pPr>
      <w:proofErr w:type="gramStart"/>
      <w:r w:rsidRPr="00AE4CF5">
        <w:rPr>
          <w:rFonts w:ascii="Avenir Next LT Pro" w:hAnsi="Avenir Next LT Pro"/>
          <w:szCs w:val="22"/>
        </w:rPr>
        <w:t>d’un</w:t>
      </w:r>
      <w:proofErr w:type="gramEnd"/>
      <w:r w:rsidRPr="00AE4CF5">
        <w:rPr>
          <w:rFonts w:ascii="Avenir Next LT Pro" w:hAnsi="Avenir Next LT Pro"/>
          <w:szCs w:val="22"/>
        </w:rPr>
        <w:t xml:space="preserve"> certificat d’adhésion tripartite (cdg6</w:t>
      </w:r>
      <w:r w:rsidR="004009FD" w:rsidRPr="00AE4CF5">
        <w:rPr>
          <w:rFonts w:ascii="Avenir Next LT Pro" w:hAnsi="Avenir Next LT Pro"/>
          <w:szCs w:val="22"/>
        </w:rPr>
        <w:t>0</w:t>
      </w:r>
      <w:r w:rsidRPr="00AE4CF5">
        <w:rPr>
          <w:rFonts w:ascii="Avenir Next LT Pro" w:hAnsi="Avenir Next LT Pro"/>
          <w:szCs w:val="22"/>
        </w:rPr>
        <w:t xml:space="preserve">, bénéficiaire et prestataire) qui </w:t>
      </w:r>
      <w:r w:rsidR="00121EC6" w:rsidRPr="00AE4CF5">
        <w:rPr>
          <w:rFonts w:ascii="Avenir Next LT Pro" w:hAnsi="Avenir Next LT Pro"/>
          <w:szCs w:val="22"/>
        </w:rPr>
        <w:t>fixe les conditions de mise en œuvre de l’accompagnement des agents et des employeurs le cas échéant.</w:t>
      </w:r>
    </w:p>
    <w:p w14:paraId="0D57A1EA" w14:textId="77777777" w:rsidR="00EE4CD7" w:rsidRPr="00AE4CF5" w:rsidRDefault="00EE4CD7" w:rsidP="00E60D42">
      <w:pPr>
        <w:rPr>
          <w:rFonts w:ascii="Avenir Next LT Pro" w:hAnsi="Avenir Next LT Pro"/>
          <w:szCs w:val="22"/>
        </w:rPr>
      </w:pPr>
      <w:r w:rsidRPr="00AE4CF5">
        <w:rPr>
          <w:rFonts w:ascii="Avenir Next LT Pro" w:hAnsi="Avenir Next LT Pro"/>
          <w:szCs w:val="22"/>
        </w:rPr>
        <w:t>Il est à noter que les statistiques fournies par les prestataires font état d’un nombre annuel de signalements correspondant à 1% de l’effectif. En outre, le conseil aux agents permet de désamorcer 80% des signalements qui ne donnent lieu ni à enquête administrative ni à des suites pénales.</w:t>
      </w:r>
    </w:p>
    <w:p w14:paraId="60A01CA9" w14:textId="77777777" w:rsidR="007A779F" w:rsidRPr="00AE4CF5" w:rsidRDefault="007A779F" w:rsidP="00E60D42">
      <w:pPr>
        <w:rPr>
          <w:rFonts w:ascii="Avenir Next LT Pro" w:hAnsi="Avenir Next LT Pro"/>
          <w:b/>
          <w:szCs w:val="22"/>
        </w:rPr>
      </w:pPr>
      <w:r w:rsidRPr="00AE4CF5">
        <w:rPr>
          <w:rFonts w:ascii="Avenir Next LT Pro" w:hAnsi="Avenir Next LT Pro"/>
          <w:b/>
          <w:szCs w:val="22"/>
        </w:rPr>
        <w:t xml:space="preserve">Il est proposé au conseil municipal </w:t>
      </w:r>
      <w:r w:rsidRPr="00AE4CF5">
        <w:rPr>
          <w:rFonts w:ascii="Avenir Next LT Pro" w:hAnsi="Avenir Next LT Pro"/>
          <w:b/>
          <w:i/>
          <w:iCs/>
          <w:szCs w:val="22"/>
        </w:rPr>
        <w:t>(conseil communautaire</w:t>
      </w:r>
      <w:proofErr w:type="gramStart"/>
      <w:r w:rsidRPr="00AE4CF5">
        <w:rPr>
          <w:rFonts w:ascii="Avenir Next LT Pro" w:hAnsi="Avenir Next LT Pro"/>
          <w:b/>
          <w:i/>
          <w:iCs/>
          <w:szCs w:val="22"/>
        </w:rPr>
        <w:t xml:space="preserve"> </w:t>
      </w:r>
      <w:r w:rsidR="00083D5E" w:rsidRPr="00AE4CF5">
        <w:rPr>
          <w:rFonts w:ascii="Avenir Next LT Pro" w:hAnsi="Avenir Next LT Pro"/>
          <w:b/>
          <w:i/>
          <w:iCs/>
          <w:szCs w:val="22"/>
        </w:rPr>
        <w:t>….</w:t>
      </w:r>
      <w:proofErr w:type="gramEnd"/>
      <w:r w:rsidR="00083D5E" w:rsidRPr="00AE4CF5">
        <w:rPr>
          <w:rFonts w:ascii="Avenir Next LT Pro" w:hAnsi="Avenir Next LT Pro"/>
          <w:b/>
          <w:i/>
          <w:iCs/>
          <w:szCs w:val="22"/>
        </w:rPr>
        <w:t>.</w:t>
      </w:r>
      <w:r w:rsidRPr="00AE4CF5">
        <w:rPr>
          <w:rFonts w:ascii="Avenir Next LT Pro" w:hAnsi="Avenir Next LT Pro"/>
          <w:b/>
          <w:i/>
          <w:iCs/>
          <w:szCs w:val="22"/>
        </w:rPr>
        <w:t>…..),</w:t>
      </w:r>
      <w:r w:rsidRPr="00AE4CF5">
        <w:rPr>
          <w:rFonts w:ascii="Avenir Next LT Pro" w:hAnsi="Avenir Next LT Pro"/>
          <w:b/>
          <w:szCs w:val="22"/>
        </w:rPr>
        <w:t xml:space="preserve"> de décider :</w:t>
      </w:r>
    </w:p>
    <w:p w14:paraId="79786E36" w14:textId="77777777" w:rsidR="00824364" w:rsidRPr="00AE4CF5" w:rsidRDefault="00824364" w:rsidP="00E60D42">
      <w:pPr>
        <w:rPr>
          <w:rFonts w:ascii="Avenir Next LT Pro" w:hAnsi="Avenir Next LT Pro"/>
          <w:szCs w:val="22"/>
        </w:rPr>
      </w:pPr>
    </w:p>
    <w:p w14:paraId="1C290043" w14:textId="03C374B3" w:rsidR="00824364" w:rsidRPr="00AE4CF5" w:rsidRDefault="00824364" w:rsidP="00ED7CAD">
      <w:pPr>
        <w:pStyle w:val="Paragraphedeliste"/>
        <w:numPr>
          <w:ilvl w:val="0"/>
          <w:numId w:val="14"/>
        </w:numPr>
        <w:rPr>
          <w:rFonts w:ascii="Avenir Next LT Pro" w:hAnsi="Avenir Next LT Pro"/>
        </w:rPr>
      </w:pPr>
      <w:proofErr w:type="gramStart"/>
      <w:r w:rsidRPr="00AE4CF5">
        <w:rPr>
          <w:rFonts w:ascii="Avenir Next LT Pro" w:hAnsi="Avenir Next LT Pro"/>
        </w:rPr>
        <w:t>d’approuver</w:t>
      </w:r>
      <w:proofErr w:type="gramEnd"/>
      <w:r w:rsidRPr="00AE4CF5">
        <w:rPr>
          <w:rFonts w:ascii="Avenir Next LT Pro" w:hAnsi="Avenir Next LT Pro"/>
        </w:rPr>
        <w:t xml:space="preserve"> la convention d’adhésion à intervenir avec le cdg6</w:t>
      </w:r>
      <w:r w:rsidR="004009FD" w:rsidRPr="00AE4CF5">
        <w:rPr>
          <w:rFonts w:ascii="Avenir Next LT Pro" w:hAnsi="Avenir Next LT Pro"/>
        </w:rPr>
        <w:t>0</w:t>
      </w:r>
      <w:r w:rsidRPr="00AE4CF5">
        <w:rPr>
          <w:rFonts w:ascii="Avenir Next LT Pro" w:hAnsi="Avenir Next LT Pro"/>
        </w:rPr>
        <w:t xml:space="preserve"> et d’autoriser le Maire (ou le Président) ……. </w:t>
      </w:r>
      <w:proofErr w:type="gramStart"/>
      <w:r w:rsidRPr="00AE4CF5">
        <w:rPr>
          <w:rFonts w:ascii="Avenir Next LT Pro" w:hAnsi="Avenir Next LT Pro"/>
        </w:rPr>
        <w:t>à</w:t>
      </w:r>
      <w:proofErr w:type="gramEnd"/>
      <w:r w:rsidRPr="00AE4CF5">
        <w:rPr>
          <w:rFonts w:ascii="Avenir Next LT Pro" w:hAnsi="Avenir Next LT Pro"/>
        </w:rPr>
        <w:t xml:space="preserve"> la signer ainsi que ses avenants, le cas échéant, et le certificat d’adhésion tripartite.</w:t>
      </w:r>
    </w:p>
    <w:p w14:paraId="6BFBBA84" w14:textId="06FF344C" w:rsidR="00824364" w:rsidRPr="00AE4CF5" w:rsidRDefault="00824364" w:rsidP="00ED7CAD">
      <w:pPr>
        <w:pStyle w:val="Paragraphedeliste"/>
        <w:numPr>
          <w:ilvl w:val="0"/>
          <w:numId w:val="14"/>
        </w:numPr>
        <w:rPr>
          <w:rFonts w:ascii="Avenir Next LT Pro" w:hAnsi="Avenir Next LT Pro"/>
        </w:rPr>
      </w:pPr>
      <w:proofErr w:type="gramStart"/>
      <w:r w:rsidRPr="00AE4CF5">
        <w:rPr>
          <w:rFonts w:ascii="Avenir Next LT Pro" w:hAnsi="Avenir Next LT Pro"/>
        </w:rPr>
        <w:t>d’approuver</w:t>
      </w:r>
      <w:proofErr w:type="gramEnd"/>
      <w:r w:rsidRPr="00AE4CF5">
        <w:rPr>
          <w:rFonts w:ascii="Avenir Next LT Pro" w:hAnsi="Avenir Next LT Pro"/>
        </w:rPr>
        <w:t xml:space="preserve"> le paiement annuel au cdg6</w:t>
      </w:r>
      <w:r w:rsidR="004009FD" w:rsidRPr="00AE4CF5">
        <w:rPr>
          <w:rFonts w:ascii="Avenir Next LT Pro" w:hAnsi="Avenir Next LT Pro"/>
        </w:rPr>
        <w:t>0</w:t>
      </w:r>
      <w:r w:rsidRPr="00AE4CF5">
        <w:rPr>
          <w:rFonts w:ascii="Avenir Next LT Pro" w:hAnsi="Avenir Next LT Pro"/>
        </w:rPr>
        <w:t xml:space="preserve"> d’une somme de ……. </w:t>
      </w:r>
      <w:proofErr w:type="gramStart"/>
      <w:r w:rsidRPr="00AE4CF5">
        <w:rPr>
          <w:rFonts w:ascii="Avenir Next LT Pro" w:hAnsi="Avenir Next LT Pro"/>
        </w:rPr>
        <w:t>euros</w:t>
      </w:r>
      <w:proofErr w:type="gramEnd"/>
      <w:r w:rsidRPr="00AE4CF5">
        <w:rPr>
          <w:rFonts w:ascii="Avenir Next LT Pro" w:hAnsi="Avenir Next LT Pro"/>
        </w:rPr>
        <w:t xml:space="preserve"> relative aux frais de gestion et au pilotage du contrat jusqu’au terme de la convention et calculée compte tenu de ses effectifs qui comptent ……. </w:t>
      </w:r>
      <w:proofErr w:type="gramStart"/>
      <w:r w:rsidRPr="00AE4CF5">
        <w:rPr>
          <w:rFonts w:ascii="Avenir Next LT Pro" w:hAnsi="Avenir Next LT Pro"/>
        </w:rPr>
        <w:t>agents</w:t>
      </w:r>
      <w:proofErr w:type="gramEnd"/>
      <w:r w:rsidRPr="00AE4CF5">
        <w:rPr>
          <w:rFonts w:ascii="Avenir Next LT Pro" w:hAnsi="Avenir Next LT Pro"/>
        </w:rPr>
        <w:t xml:space="preserve"> :</w:t>
      </w:r>
    </w:p>
    <w:p w14:paraId="332F524A" w14:textId="77777777" w:rsidR="00824364" w:rsidRPr="00AE4CF5" w:rsidRDefault="00824364" w:rsidP="00E60D42">
      <w:pPr>
        <w:rPr>
          <w:rFonts w:ascii="Avenir Next LT Pro" w:hAnsi="Avenir Next LT Pro"/>
          <w:szCs w:val="22"/>
        </w:rPr>
      </w:pPr>
    </w:p>
    <w:p w14:paraId="3974AFEF" w14:textId="77777777" w:rsidR="00824364" w:rsidRPr="00AE4CF5" w:rsidRDefault="00824364" w:rsidP="00E60D42">
      <w:pPr>
        <w:rPr>
          <w:rFonts w:ascii="Avenir Next LT Pro" w:hAnsi="Avenir Next LT Pro"/>
          <w:b/>
          <w:szCs w:val="22"/>
        </w:rPr>
      </w:pPr>
      <w:r w:rsidRPr="00AE4CF5">
        <w:rPr>
          <w:rFonts w:ascii="Avenir Next LT Pro" w:hAnsi="Avenir Next LT Pro"/>
          <w:b/>
          <w:szCs w:val="22"/>
        </w:rPr>
        <w:t xml:space="preserve">Le conseil municipal (communautaire...), </w:t>
      </w:r>
      <w:r w:rsidR="00C52786" w:rsidRPr="00AE4CF5">
        <w:rPr>
          <w:rFonts w:ascii="Avenir Next LT Pro" w:hAnsi="Avenir Next LT Pro"/>
          <w:b/>
          <w:szCs w:val="22"/>
        </w:rPr>
        <w:t>ouï</w:t>
      </w:r>
      <w:r w:rsidRPr="00AE4CF5">
        <w:rPr>
          <w:rFonts w:ascii="Avenir Next LT Pro" w:hAnsi="Avenir Next LT Pro"/>
          <w:b/>
          <w:szCs w:val="22"/>
        </w:rPr>
        <w:t xml:space="preserve"> l’exposé du Maire (</w:t>
      </w:r>
      <w:proofErr w:type="gramStart"/>
      <w:r w:rsidRPr="00AE4CF5">
        <w:rPr>
          <w:rFonts w:ascii="Avenir Next LT Pro" w:hAnsi="Avenir Next LT Pro"/>
          <w:b/>
          <w:szCs w:val="22"/>
        </w:rPr>
        <w:t>président….</w:t>
      </w:r>
      <w:proofErr w:type="gramEnd"/>
      <w:r w:rsidRPr="00AE4CF5">
        <w:rPr>
          <w:rFonts w:ascii="Avenir Next LT Pro" w:hAnsi="Avenir Next LT Pro"/>
          <w:b/>
          <w:szCs w:val="22"/>
        </w:rPr>
        <w:t>),</w:t>
      </w:r>
    </w:p>
    <w:p w14:paraId="4C8E2F80" w14:textId="77777777" w:rsidR="00824364" w:rsidRPr="00AE4CF5" w:rsidRDefault="00824364" w:rsidP="00E60D42">
      <w:pPr>
        <w:rPr>
          <w:rFonts w:ascii="Avenir Next LT Pro" w:hAnsi="Avenir Next LT Pro"/>
          <w:szCs w:val="22"/>
        </w:rPr>
      </w:pPr>
    </w:p>
    <w:p w14:paraId="05C12CE0" w14:textId="77777777" w:rsidR="00824364" w:rsidRPr="00AE4CF5" w:rsidRDefault="00824364" w:rsidP="00E60D42">
      <w:pPr>
        <w:rPr>
          <w:rFonts w:ascii="Avenir Next LT Pro" w:hAnsi="Avenir Next LT Pro"/>
          <w:b/>
          <w:szCs w:val="22"/>
        </w:rPr>
      </w:pPr>
      <w:r w:rsidRPr="00AE4CF5">
        <w:rPr>
          <w:rFonts w:ascii="Avenir Next LT Pro" w:hAnsi="Avenir Next LT Pro"/>
          <w:b/>
          <w:szCs w:val="22"/>
        </w:rPr>
        <w:t xml:space="preserve">Décide : </w:t>
      </w:r>
    </w:p>
    <w:p w14:paraId="74B16968" w14:textId="77777777" w:rsidR="00BB16E2" w:rsidRDefault="00BB16E2" w:rsidP="00BB16E2">
      <w:pPr>
        <w:spacing w:line="276" w:lineRule="auto"/>
        <w:rPr>
          <w:rFonts w:ascii="Avenir Next LT Pro" w:eastAsia="Calibri" w:hAnsi="Avenir Next LT Pro" w:cs="Arial"/>
          <w:i/>
          <w:iCs/>
          <w:color w:val="000000"/>
          <w:szCs w:val="22"/>
          <w:lang w:eastAsia="en-US"/>
        </w:rPr>
      </w:pPr>
      <w:r w:rsidRPr="00261E12">
        <w:rPr>
          <w:rFonts w:ascii="Avenir Next LT Pro" w:eastAsia="Calibri" w:hAnsi="Avenir Next LT Pro" w:cs="Arial"/>
          <w:i/>
          <w:iCs/>
          <w:color w:val="000000"/>
          <w:szCs w:val="22"/>
          <w:lang w:eastAsia="en-US"/>
        </w:rPr>
        <w:t>Vu le Code Général de la Fonction Publique, notamment ses articles L135-6 et L452-43</w:t>
      </w:r>
      <w:r>
        <w:rPr>
          <w:rFonts w:ascii="Avenir Next LT Pro" w:eastAsia="Calibri" w:hAnsi="Avenir Next LT Pro" w:cs="Arial"/>
          <w:i/>
          <w:iCs/>
          <w:color w:val="000000"/>
          <w:szCs w:val="22"/>
          <w:lang w:eastAsia="en-US"/>
        </w:rPr>
        <w:t> ;</w:t>
      </w:r>
    </w:p>
    <w:p w14:paraId="5525B67D" w14:textId="77777777" w:rsidR="00BB16E2" w:rsidRPr="00261E12" w:rsidRDefault="00BB16E2" w:rsidP="00BB16E2">
      <w:pPr>
        <w:spacing w:line="276" w:lineRule="auto"/>
        <w:rPr>
          <w:rFonts w:ascii="Avenir Next LT Pro" w:eastAsia="Calibri" w:hAnsi="Avenir Next LT Pro" w:cs="Arial"/>
          <w:i/>
          <w:iCs/>
          <w:color w:val="000000"/>
          <w:szCs w:val="22"/>
          <w:lang w:eastAsia="en-US"/>
        </w:rPr>
      </w:pPr>
      <w:r w:rsidRPr="00261E12">
        <w:rPr>
          <w:rFonts w:ascii="Avenir Next LT Pro" w:eastAsia="Calibri" w:hAnsi="Avenir Next LT Pro" w:cs="Arial"/>
          <w:i/>
          <w:iCs/>
          <w:color w:val="000000"/>
          <w:szCs w:val="22"/>
          <w:lang w:eastAsia="en-US"/>
        </w:rPr>
        <w:t>Vu le décret n° 2020-256 du 13 mars 2020 relatif au dispositif de signalement des actes de violence, de discrimination, de harcèlement et d'agissements sexistes dans la fonction publique </w:t>
      </w:r>
    </w:p>
    <w:p w14:paraId="52607E12" w14:textId="77777777" w:rsidR="007A779F" w:rsidRPr="00AE4CF5" w:rsidRDefault="007A779F" w:rsidP="006117EC">
      <w:pPr>
        <w:tabs>
          <w:tab w:val="left" w:pos="284"/>
        </w:tabs>
        <w:spacing w:after="0"/>
        <w:rPr>
          <w:rFonts w:ascii="Avenir Next LT Pro" w:hAnsi="Avenir Next LT Pro"/>
          <w:i/>
          <w:iCs/>
          <w:szCs w:val="22"/>
        </w:rPr>
      </w:pPr>
      <w:r w:rsidRPr="00AE4CF5">
        <w:rPr>
          <w:rFonts w:ascii="Avenir Next LT Pro" w:hAnsi="Avenir Next LT Pro"/>
          <w:i/>
          <w:iCs/>
          <w:szCs w:val="22"/>
        </w:rPr>
        <w:t xml:space="preserve">Vu </w:t>
      </w:r>
      <w:r w:rsidR="008608D0" w:rsidRPr="00AE4CF5">
        <w:rPr>
          <w:rFonts w:ascii="Avenir Next LT Pro" w:hAnsi="Avenir Next LT Pro"/>
          <w:i/>
          <w:iCs/>
          <w:szCs w:val="22"/>
        </w:rPr>
        <w:t>l’information</w:t>
      </w:r>
      <w:r w:rsidRPr="00AE4CF5">
        <w:rPr>
          <w:rFonts w:ascii="Avenir Next LT Pro" w:hAnsi="Avenir Next LT Pro"/>
          <w:i/>
          <w:iCs/>
          <w:szCs w:val="22"/>
        </w:rPr>
        <w:t xml:space="preserve"> du Comité Technique du</w:t>
      </w:r>
      <w:proofErr w:type="gramStart"/>
      <w:r w:rsidRPr="00AE4CF5">
        <w:rPr>
          <w:rFonts w:ascii="Avenir Next LT Pro" w:hAnsi="Avenir Next LT Pro"/>
          <w:i/>
          <w:iCs/>
          <w:szCs w:val="22"/>
        </w:rPr>
        <w:t xml:space="preserve"> </w:t>
      </w:r>
      <w:r w:rsidR="00083D5E" w:rsidRPr="00AE4CF5">
        <w:rPr>
          <w:rFonts w:ascii="Avenir Next LT Pro" w:hAnsi="Avenir Next LT Pro"/>
          <w:i/>
          <w:iCs/>
          <w:szCs w:val="22"/>
        </w:rPr>
        <w:t>….</w:t>
      </w:r>
      <w:proofErr w:type="gramEnd"/>
      <w:r w:rsidR="00083D5E" w:rsidRPr="00AE4CF5">
        <w:rPr>
          <w:rFonts w:ascii="Avenir Next LT Pro" w:hAnsi="Avenir Next LT Pro"/>
          <w:i/>
          <w:iCs/>
          <w:szCs w:val="22"/>
        </w:rPr>
        <w:t>.</w:t>
      </w:r>
      <w:r w:rsidRPr="00AE4CF5">
        <w:rPr>
          <w:rFonts w:ascii="Avenir Next LT Pro" w:hAnsi="Avenir Next LT Pro"/>
          <w:i/>
          <w:iCs/>
          <w:szCs w:val="22"/>
        </w:rPr>
        <w:t>…,</w:t>
      </w:r>
    </w:p>
    <w:p w14:paraId="5AD150BA" w14:textId="216E7CCB" w:rsidR="007A779F" w:rsidRPr="00AE4CF5" w:rsidRDefault="007A779F" w:rsidP="006117EC">
      <w:pPr>
        <w:tabs>
          <w:tab w:val="left" w:pos="284"/>
        </w:tabs>
        <w:spacing w:after="0"/>
        <w:rPr>
          <w:rFonts w:ascii="Avenir Next LT Pro" w:hAnsi="Avenir Next LT Pro"/>
          <w:i/>
          <w:iCs/>
          <w:szCs w:val="22"/>
        </w:rPr>
      </w:pPr>
      <w:r w:rsidRPr="00AE4CF5">
        <w:rPr>
          <w:rFonts w:ascii="Avenir Next LT Pro" w:hAnsi="Avenir Next LT Pro"/>
          <w:i/>
          <w:iCs/>
          <w:szCs w:val="22"/>
        </w:rPr>
        <w:t xml:space="preserve">Vu la convention d’adhésion au dispositif de </w:t>
      </w:r>
      <w:r w:rsidR="008608D0" w:rsidRPr="00AE4CF5">
        <w:rPr>
          <w:rFonts w:ascii="Avenir Next LT Pro" w:hAnsi="Avenir Next LT Pro"/>
          <w:i/>
          <w:iCs/>
          <w:szCs w:val="22"/>
        </w:rPr>
        <w:t>signalement des actes de violence</w:t>
      </w:r>
      <w:r w:rsidR="005D43F3" w:rsidRPr="00AE4CF5">
        <w:rPr>
          <w:rFonts w:ascii="Avenir Next LT Pro" w:hAnsi="Avenir Next LT Pro"/>
          <w:i/>
          <w:iCs/>
          <w:szCs w:val="22"/>
        </w:rPr>
        <w:t>,</w:t>
      </w:r>
      <w:r w:rsidRPr="00AE4CF5">
        <w:rPr>
          <w:rFonts w:ascii="Avenir Next LT Pro" w:hAnsi="Avenir Next LT Pro"/>
          <w:i/>
          <w:iCs/>
          <w:szCs w:val="22"/>
        </w:rPr>
        <w:t xml:space="preserve"> </w:t>
      </w:r>
      <w:r w:rsidR="005D43F3" w:rsidRPr="00AE4CF5">
        <w:rPr>
          <w:rFonts w:ascii="Avenir Next LT Pro" w:hAnsi="Avenir Next LT Pro"/>
          <w:i/>
          <w:iCs/>
          <w:szCs w:val="22"/>
        </w:rPr>
        <w:t xml:space="preserve">de discrimination, de harcèlement et d’agissements sexistes dans la fonction publique </w:t>
      </w:r>
      <w:r w:rsidRPr="00AE4CF5">
        <w:rPr>
          <w:rFonts w:ascii="Avenir Next LT Pro" w:hAnsi="Avenir Next LT Pro"/>
          <w:i/>
          <w:iCs/>
          <w:szCs w:val="22"/>
        </w:rPr>
        <w:t>annexée</w:t>
      </w:r>
      <w:r w:rsidR="00FC5D90" w:rsidRPr="00AE4CF5">
        <w:rPr>
          <w:rFonts w:ascii="Avenir Next LT Pro" w:hAnsi="Avenir Next LT Pro"/>
          <w:i/>
          <w:iCs/>
          <w:szCs w:val="22"/>
        </w:rPr>
        <w:t xml:space="preserve"> et le certificat tripartite avec le </w:t>
      </w:r>
      <w:r w:rsidR="00C800B8" w:rsidRPr="00AE4CF5">
        <w:rPr>
          <w:rFonts w:ascii="Avenir Next LT Pro" w:hAnsi="Avenir Next LT Pro"/>
          <w:i/>
          <w:iCs/>
          <w:szCs w:val="22"/>
        </w:rPr>
        <w:t>cdg6</w:t>
      </w:r>
      <w:r w:rsidR="004009FD" w:rsidRPr="00AE4CF5">
        <w:rPr>
          <w:rFonts w:ascii="Avenir Next LT Pro" w:hAnsi="Avenir Next LT Pro"/>
          <w:i/>
          <w:iCs/>
          <w:szCs w:val="22"/>
        </w:rPr>
        <w:t>0</w:t>
      </w:r>
      <w:r w:rsidR="00C800B8" w:rsidRPr="00AE4CF5">
        <w:rPr>
          <w:rFonts w:ascii="Avenir Next LT Pro" w:hAnsi="Avenir Next LT Pro"/>
          <w:i/>
          <w:iCs/>
          <w:szCs w:val="22"/>
        </w:rPr>
        <w:t xml:space="preserve"> et le </w:t>
      </w:r>
      <w:r w:rsidR="00FC5D90" w:rsidRPr="00AE4CF5">
        <w:rPr>
          <w:rFonts w:ascii="Avenir Next LT Pro" w:hAnsi="Avenir Next LT Pro"/>
          <w:i/>
          <w:iCs/>
          <w:szCs w:val="22"/>
        </w:rPr>
        <w:t xml:space="preserve">cabinet </w:t>
      </w:r>
      <w:proofErr w:type="spellStart"/>
      <w:r w:rsidR="00FC5D90" w:rsidRPr="00AE4CF5">
        <w:rPr>
          <w:rFonts w:ascii="Avenir Next LT Pro" w:hAnsi="Avenir Next LT Pro"/>
          <w:i/>
          <w:iCs/>
          <w:szCs w:val="22"/>
        </w:rPr>
        <w:t>Allodiscrim</w:t>
      </w:r>
      <w:proofErr w:type="spellEnd"/>
      <w:r w:rsidRPr="00AE4CF5">
        <w:rPr>
          <w:rFonts w:ascii="Avenir Next LT Pro" w:hAnsi="Avenir Next LT Pro"/>
          <w:i/>
          <w:iCs/>
          <w:szCs w:val="22"/>
        </w:rPr>
        <w:t>,</w:t>
      </w:r>
    </w:p>
    <w:p w14:paraId="2B12E7C2" w14:textId="77777777" w:rsidR="007A779F" w:rsidRPr="00AE4CF5" w:rsidRDefault="007A779F" w:rsidP="00E60D42">
      <w:pPr>
        <w:tabs>
          <w:tab w:val="left" w:pos="284"/>
        </w:tabs>
        <w:rPr>
          <w:rFonts w:ascii="Avenir Next LT Pro" w:hAnsi="Avenir Next LT Pro"/>
          <w:i/>
          <w:iCs/>
          <w:szCs w:val="22"/>
        </w:rPr>
      </w:pPr>
      <w:r w:rsidRPr="00AE4CF5">
        <w:rPr>
          <w:rFonts w:ascii="Avenir Next LT Pro" w:hAnsi="Avenir Next LT Pro"/>
          <w:i/>
          <w:iCs/>
          <w:szCs w:val="22"/>
        </w:rPr>
        <w:t xml:space="preserve">Considérant l’intérêt pour la commune (ou l’établissement public) </w:t>
      </w:r>
      <w:proofErr w:type="gramStart"/>
      <w:r w:rsidR="00C73B61" w:rsidRPr="00AE4CF5">
        <w:rPr>
          <w:rFonts w:ascii="Avenir Next LT Pro" w:hAnsi="Avenir Next LT Pro"/>
          <w:i/>
          <w:iCs/>
          <w:szCs w:val="22"/>
        </w:rPr>
        <w:t>…….</w:t>
      </w:r>
      <w:proofErr w:type="gramEnd"/>
      <w:r w:rsidR="00C73B61" w:rsidRPr="00AE4CF5">
        <w:rPr>
          <w:rFonts w:ascii="Avenir Next LT Pro" w:hAnsi="Avenir Next LT Pro"/>
          <w:i/>
          <w:iCs/>
          <w:szCs w:val="22"/>
        </w:rPr>
        <w:t>….</w:t>
      </w:r>
      <w:r w:rsidR="00CD7299" w:rsidRPr="00AE4CF5">
        <w:rPr>
          <w:rFonts w:ascii="Avenir Next LT Pro" w:hAnsi="Avenir Next LT Pro"/>
          <w:i/>
          <w:iCs/>
          <w:szCs w:val="22"/>
        </w:rPr>
        <w:t xml:space="preserve"> </w:t>
      </w:r>
      <w:proofErr w:type="gramStart"/>
      <w:r w:rsidRPr="00AE4CF5">
        <w:rPr>
          <w:rFonts w:ascii="Avenir Next LT Pro" w:hAnsi="Avenir Next LT Pro"/>
          <w:i/>
          <w:iCs/>
          <w:szCs w:val="22"/>
        </w:rPr>
        <w:t>d’adhérer</w:t>
      </w:r>
      <w:proofErr w:type="gramEnd"/>
      <w:r w:rsidRPr="00AE4CF5">
        <w:rPr>
          <w:rFonts w:ascii="Avenir Next LT Pro" w:hAnsi="Avenir Next LT Pro"/>
          <w:i/>
          <w:iCs/>
          <w:szCs w:val="22"/>
        </w:rPr>
        <w:t xml:space="preserve"> </w:t>
      </w:r>
      <w:r w:rsidR="008608D0" w:rsidRPr="00AE4CF5">
        <w:rPr>
          <w:rFonts w:ascii="Avenir Next LT Pro" w:hAnsi="Avenir Next LT Pro"/>
          <w:i/>
          <w:iCs/>
          <w:szCs w:val="22"/>
        </w:rPr>
        <w:t>au dispositif précité</w:t>
      </w:r>
      <w:r w:rsidR="00C315A1" w:rsidRPr="00AE4CF5">
        <w:rPr>
          <w:rFonts w:ascii="Avenir Next LT Pro" w:hAnsi="Avenir Next LT Pro"/>
          <w:i/>
          <w:iCs/>
          <w:szCs w:val="22"/>
        </w:rPr>
        <w:t>,</w:t>
      </w:r>
    </w:p>
    <w:p w14:paraId="0F51BE71" w14:textId="07A5E248" w:rsidR="007A779F" w:rsidRPr="00AE4CF5" w:rsidRDefault="007A779F" w:rsidP="00E60D42">
      <w:pPr>
        <w:rPr>
          <w:rFonts w:ascii="Avenir Next LT Pro" w:hAnsi="Avenir Next LT Pro"/>
          <w:szCs w:val="22"/>
        </w:rPr>
      </w:pPr>
      <w:r w:rsidRPr="00AE4CF5">
        <w:rPr>
          <w:rFonts w:ascii="Avenir Next LT Pro" w:hAnsi="Avenir Next LT Pro"/>
          <w:b/>
          <w:bCs/>
          <w:szCs w:val="22"/>
        </w:rPr>
        <w:t>Article 1</w:t>
      </w:r>
      <w:r w:rsidRPr="00AE4CF5">
        <w:rPr>
          <w:rFonts w:ascii="Avenir Next LT Pro" w:hAnsi="Avenir Next LT Pro"/>
          <w:szCs w:val="22"/>
        </w:rPr>
        <w:t xml:space="preserve"> : </w:t>
      </w:r>
      <w:r w:rsidR="00AB0B77" w:rsidRPr="00AE4CF5">
        <w:rPr>
          <w:rFonts w:ascii="Avenir Next LT Pro" w:hAnsi="Avenir Next LT Pro"/>
          <w:szCs w:val="22"/>
        </w:rPr>
        <w:t>d</w:t>
      </w:r>
      <w:r w:rsidRPr="00AE4CF5">
        <w:rPr>
          <w:rFonts w:ascii="Avenir Next LT Pro" w:hAnsi="Avenir Next LT Pro"/>
          <w:szCs w:val="22"/>
        </w:rPr>
        <w:t>’approuver la convention d’adhésion à intervenir avec le cdg6</w:t>
      </w:r>
      <w:r w:rsidR="004009FD" w:rsidRPr="00AE4CF5">
        <w:rPr>
          <w:rFonts w:ascii="Avenir Next LT Pro" w:hAnsi="Avenir Next LT Pro"/>
          <w:szCs w:val="22"/>
        </w:rPr>
        <w:t>0</w:t>
      </w:r>
      <w:r w:rsidRPr="00AE4CF5">
        <w:rPr>
          <w:rFonts w:ascii="Avenir Next LT Pro" w:hAnsi="Avenir Next LT Pro"/>
          <w:szCs w:val="22"/>
        </w:rPr>
        <w:t xml:space="preserve"> et </w:t>
      </w:r>
      <w:r w:rsidR="003E2335" w:rsidRPr="00AE4CF5">
        <w:rPr>
          <w:rFonts w:ascii="Avenir Next LT Pro" w:hAnsi="Avenir Next LT Pro"/>
          <w:szCs w:val="22"/>
        </w:rPr>
        <w:t>d’</w:t>
      </w:r>
      <w:r w:rsidRPr="00AE4CF5">
        <w:rPr>
          <w:rFonts w:ascii="Avenir Next LT Pro" w:hAnsi="Avenir Next LT Pro"/>
          <w:szCs w:val="22"/>
        </w:rPr>
        <w:t>autorise</w:t>
      </w:r>
      <w:r w:rsidR="003E2335" w:rsidRPr="00AE4CF5">
        <w:rPr>
          <w:rFonts w:ascii="Avenir Next LT Pro" w:hAnsi="Avenir Next LT Pro"/>
          <w:szCs w:val="22"/>
        </w:rPr>
        <w:t>r</w:t>
      </w:r>
      <w:r w:rsidRPr="00AE4CF5">
        <w:rPr>
          <w:rFonts w:ascii="Avenir Next LT Pro" w:hAnsi="Avenir Next LT Pro"/>
          <w:szCs w:val="22"/>
        </w:rPr>
        <w:t xml:space="preserve"> le </w:t>
      </w:r>
      <w:r w:rsidR="003E2335" w:rsidRPr="00AE4CF5">
        <w:rPr>
          <w:rFonts w:ascii="Avenir Next LT Pro" w:hAnsi="Avenir Next LT Pro"/>
          <w:szCs w:val="22"/>
        </w:rPr>
        <w:t>M</w:t>
      </w:r>
      <w:r w:rsidRPr="00AE4CF5">
        <w:rPr>
          <w:rFonts w:ascii="Avenir Next LT Pro" w:hAnsi="Avenir Next LT Pro"/>
          <w:szCs w:val="22"/>
        </w:rPr>
        <w:t>aire (ou le Président)</w:t>
      </w:r>
      <w:r w:rsidR="00CD7299" w:rsidRPr="00AE4CF5">
        <w:rPr>
          <w:rFonts w:ascii="Avenir Next LT Pro" w:hAnsi="Avenir Next LT Pro"/>
          <w:szCs w:val="22"/>
        </w:rPr>
        <w:t xml:space="preserve"> </w:t>
      </w:r>
      <w:r w:rsidR="00C73B61" w:rsidRPr="00AE4CF5">
        <w:rPr>
          <w:rFonts w:ascii="Avenir Next LT Pro" w:hAnsi="Avenir Next LT Pro"/>
          <w:szCs w:val="22"/>
        </w:rPr>
        <w:t>…….</w:t>
      </w:r>
      <w:r w:rsidRPr="00AE4CF5">
        <w:rPr>
          <w:rFonts w:ascii="Avenir Next LT Pro" w:hAnsi="Avenir Next LT Pro"/>
          <w:szCs w:val="22"/>
        </w:rPr>
        <w:t xml:space="preserve"> </w:t>
      </w:r>
      <w:proofErr w:type="gramStart"/>
      <w:r w:rsidRPr="00AE4CF5">
        <w:rPr>
          <w:rFonts w:ascii="Avenir Next LT Pro" w:hAnsi="Avenir Next LT Pro"/>
          <w:szCs w:val="22"/>
        </w:rPr>
        <w:t>à</w:t>
      </w:r>
      <w:proofErr w:type="gramEnd"/>
      <w:r w:rsidRPr="00AE4CF5">
        <w:rPr>
          <w:rFonts w:ascii="Avenir Next LT Pro" w:hAnsi="Avenir Next LT Pro"/>
          <w:szCs w:val="22"/>
        </w:rPr>
        <w:t xml:space="preserve"> la signer</w:t>
      </w:r>
      <w:r w:rsidR="004E7C16" w:rsidRPr="00AE4CF5">
        <w:rPr>
          <w:rFonts w:ascii="Avenir Next LT Pro" w:hAnsi="Avenir Next LT Pro"/>
          <w:szCs w:val="22"/>
        </w:rPr>
        <w:t xml:space="preserve"> ainsi que </w:t>
      </w:r>
      <w:r w:rsidR="00C07BB8" w:rsidRPr="00AE4CF5">
        <w:rPr>
          <w:rFonts w:ascii="Avenir Next LT Pro" w:hAnsi="Avenir Next LT Pro"/>
          <w:szCs w:val="22"/>
        </w:rPr>
        <w:t>s</w:t>
      </w:r>
      <w:r w:rsidR="004E7C16" w:rsidRPr="00AE4CF5">
        <w:rPr>
          <w:rFonts w:ascii="Avenir Next LT Pro" w:hAnsi="Avenir Next LT Pro"/>
          <w:szCs w:val="22"/>
        </w:rPr>
        <w:t>es avenants</w:t>
      </w:r>
      <w:r w:rsidR="00C07BB8" w:rsidRPr="00AE4CF5">
        <w:rPr>
          <w:rFonts w:ascii="Avenir Next LT Pro" w:hAnsi="Avenir Next LT Pro"/>
          <w:szCs w:val="22"/>
        </w:rPr>
        <w:t>, le cas échéant</w:t>
      </w:r>
      <w:r w:rsidR="00D6087F" w:rsidRPr="00AE4CF5">
        <w:rPr>
          <w:rFonts w:ascii="Avenir Next LT Pro" w:hAnsi="Avenir Next LT Pro"/>
          <w:szCs w:val="22"/>
        </w:rPr>
        <w:t>,</w:t>
      </w:r>
      <w:r w:rsidR="005C1901" w:rsidRPr="00AE4CF5">
        <w:rPr>
          <w:rFonts w:ascii="Avenir Next LT Pro" w:hAnsi="Avenir Next LT Pro"/>
          <w:szCs w:val="22"/>
        </w:rPr>
        <w:t xml:space="preserve"> et le certificat d’adhésion tripartite</w:t>
      </w:r>
      <w:r w:rsidR="008608D0" w:rsidRPr="00AE4CF5">
        <w:rPr>
          <w:rFonts w:ascii="Avenir Next LT Pro" w:hAnsi="Avenir Next LT Pro"/>
          <w:szCs w:val="22"/>
        </w:rPr>
        <w:t>.</w:t>
      </w:r>
      <w:r w:rsidR="004134B8" w:rsidRPr="00AE4CF5">
        <w:rPr>
          <w:rFonts w:ascii="Avenir Next LT Pro" w:hAnsi="Avenir Next LT Pro"/>
          <w:szCs w:val="22"/>
        </w:rPr>
        <w:t xml:space="preserve"> </w:t>
      </w:r>
    </w:p>
    <w:p w14:paraId="0B22695D" w14:textId="0AF02D24" w:rsidR="007A779F" w:rsidRPr="00AE4CF5" w:rsidRDefault="007A779F" w:rsidP="00E60D42">
      <w:pPr>
        <w:pStyle w:val="Texte"/>
        <w:spacing w:after="120" w:line="240" w:lineRule="auto"/>
        <w:ind w:left="0"/>
        <w:rPr>
          <w:rFonts w:ascii="Avenir Next LT Pro" w:hAnsi="Avenir Next LT Pro"/>
          <w:szCs w:val="22"/>
        </w:rPr>
      </w:pPr>
      <w:r w:rsidRPr="00AE4CF5">
        <w:rPr>
          <w:rFonts w:ascii="Avenir Next LT Pro" w:hAnsi="Avenir Next LT Pro"/>
          <w:b/>
          <w:bCs/>
          <w:szCs w:val="22"/>
        </w:rPr>
        <w:t xml:space="preserve">Article </w:t>
      </w:r>
      <w:r w:rsidR="00444B77" w:rsidRPr="00AE4CF5">
        <w:rPr>
          <w:rFonts w:ascii="Avenir Next LT Pro" w:hAnsi="Avenir Next LT Pro"/>
          <w:b/>
          <w:bCs/>
          <w:szCs w:val="22"/>
        </w:rPr>
        <w:t>2</w:t>
      </w:r>
      <w:r w:rsidRPr="00AE4CF5">
        <w:rPr>
          <w:rFonts w:ascii="Avenir Next LT Pro" w:hAnsi="Avenir Next LT Pro"/>
          <w:b/>
          <w:bCs/>
          <w:szCs w:val="22"/>
        </w:rPr>
        <w:t> </w:t>
      </w:r>
      <w:r w:rsidRPr="00AE4CF5">
        <w:rPr>
          <w:rFonts w:ascii="Avenir Next LT Pro" w:hAnsi="Avenir Next LT Pro"/>
          <w:szCs w:val="22"/>
        </w:rPr>
        <w:t>:</w:t>
      </w:r>
      <w:r w:rsidRPr="00AE4CF5">
        <w:rPr>
          <w:rFonts w:ascii="Avenir Next LT Pro" w:hAnsi="Avenir Next LT Pro"/>
          <w:b/>
          <w:bCs/>
          <w:szCs w:val="22"/>
        </w:rPr>
        <w:t xml:space="preserve"> </w:t>
      </w:r>
      <w:r w:rsidR="00824364" w:rsidRPr="00AE4CF5">
        <w:rPr>
          <w:rFonts w:ascii="Avenir Next LT Pro" w:hAnsi="Avenir Next LT Pro"/>
          <w:szCs w:val="22"/>
        </w:rPr>
        <w:t>d</w:t>
      </w:r>
      <w:r w:rsidRPr="00AE4CF5">
        <w:rPr>
          <w:rFonts w:ascii="Avenir Next LT Pro" w:hAnsi="Avenir Next LT Pro"/>
          <w:szCs w:val="22"/>
        </w:rPr>
        <w:t xml:space="preserve">’approuver le paiement </w:t>
      </w:r>
      <w:r w:rsidR="002262F7" w:rsidRPr="00AE4CF5">
        <w:rPr>
          <w:rFonts w:ascii="Avenir Next LT Pro" w:hAnsi="Avenir Next LT Pro"/>
          <w:szCs w:val="22"/>
        </w:rPr>
        <w:t xml:space="preserve">annuel </w:t>
      </w:r>
      <w:r w:rsidRPr="00AE4CF5">
        <w:rPr>
          <w:rFonts w:ascii="Avenir Next LT Pro" w:hAnsi="Avenir Next LT Pro"/>
          <w:szCs w:val="22"/>
        </w:rPr>
        <w:t>au cdg6</w:t>
      </w:r>
      <w:r w:rsidR="004009FD" w:rsidRPr="00AE4CF5">
        <w:rPr>
          <w:rFonts w:ascii="Avenir Next LT Pro" w:hAnsi="Avenir Next LT Pro"/>
          <w:szCs w:val="22"/>
        </w:rPr>
        <w:t>0</w:t>
      </w:r>
      <w:r w:rsidRPr="00AE4CF5">
        <w:rPr>
          <w:rFonts w:ascii="Avenir Next LT Pro" w:hAnsi="Avenir Next LT Pro"/>
          <w:szCs w:val="22"/>
        </w:rPr>
        <w:t xml:space="preserve"> d’une somme de </w:t>
      </w:r>
      <w:r w:rsidR="00822165" w:rsidRPr="00AE4CF5">
        <w:rPr>
          <w:rFonts w:ascii="Avenir Next LT Pro" w:hAnsi="Avenir Next LT Pro"/>
          <w:szCs w:val="22"/>
        </w:rPr>
        <w:t>…….</w:t>
      </w:r>
      <w:r w:rsidRPr="00AE4CF5">
        <w:rPr>
          <w:rFonts w:ascii="Avenir Next LT Pro" w:hAnsi="Avenir Next LT Pro"/>
          <w:szCs w:val="22"/>
        </w:rPr>
        <w:t xml:space="preserve"> </w:t>
      </w:r>
      <w:proofErr w:type="gramStart"/>
      <w:r w:rsidRPr="00AE4CF5">
        <w:rPr>
          <w:rFonts w:ascii="Avenir Next LT Pro" w:hAnsi="Avenir Next LT Pro"/>
          <w:szCs w:val="22"/>
        </w:rPr>
        <w:t>euros</w:t>
      </w:r>
      <w:proofErr w:type="gramEnd"/>
      <w:r w:rsidRPr="00AE4CF5">
        <w:rPr>
          <w:rFonts w:ascii="Avenir Next LT Pro" w:hAnsi="Avenir Next LT Pro"/>
          <w:szCs w:val="22"/>
        </w:rPr>
        <w:t xml:space="preserve"> relative aux frais de gestion </w:t>
      </w:r>
      <w:r w:rsidR="00CD38AB" w:rsidRPr="00AE4CF5">
        <w:rPr>
          <w:rFonts w:ascii="Avenir Next LT Pro" w:hAnsi="Avenir Next LT Pro"/>
          <w:szCs w:val="22"/>
        </w:rPr>
        <w:t xml:space="preserve">et au pilotage du contrat </w:t>
      </w:r>
      <w:r w:rsidRPr="00AE4CF5">
        <w:rPr>
          <w:rFonts w:ascii="Avenir Next LT Pro" w:hAnsi="Avenir Next LT Pro"/>
          <w:szCs w:val="22"/>
        </w:rPr>
        <w:t>jusqu’au terme de la convention et calcul</w:t>
      </w:r>
      <w:r w:rsidR="00396C41" w:rsidRPr="00AE4CF5">
        <w:rPr>
          <w:rFonts w:ascii="Avenir Next LT Pro" w:hAnsi="Avenir Next LT Pro"/>
          <w:szCs w:val="22"/>
        </w:rPr>
        <w:t>ée compte tenu de ses effectifs </w:t>
      </w:r>
      <w:r w:rsidR="00083D5E" w:rsidRPr="00AE4CF5">
        <w:rPr>
          <w:rFonts w:ascii="Avenir Next LT Pro" w:hAnsi="Avenir Next LT Pro"/>
          <w:szCs w:val="22"/>
        </w:rPr>
        <w:t>qui comptent …….</w:t>
      </w:r>
      <w:r w:rsidR="00CD38AB" w:rsidRPr="00AE4CF5">
        <w:rPr>
          <w:rFonts w:ascii="Avenir Next LT Pro" w:hAnsi="Avenir Next LT Pro"/>
          <w:szCs w:val="22"/>
        </w:rPr>
        <w:t xml:space="preserve"> </w:t>
      </w:r>
      <w:proofErr w:type="gramStart"/>
      <w:r w:rsidR="00083D5E" w:rsidRPr="00AE4CF5">
        <w:rPr>
          <w:rFonts w:ascii="Avenir Next LT Pro" w:hAnsi="Avenir Next LT Pro"/>
          <w:szCs w:val="22"/>
        </w:rPr>
        <w:t>agents</w:t>
      </w:r>
      <w:proofErr w:type="gramEnd"/>
      <w:r w:rsidR="00083D5E" w:rsidRPr="00AE4CF5">
        <w:rPr>
          <w:rFonts w:ascii="Avenir Next LT Pro" w:hAnsi="Avenir Next LT Pro"/>
          <w:szCs w:val="22"/>
        </w:rPr>
        <w:t xml:space="preserve"> </w:t>
      </w:r>
      <w:r w:rsidR="00396C41" w:rsidRPr="00AE4CF5">
        <w:rPr>
          <w:rFonts w:ascii="Avenir Next LT Pro" w:hAnsi="Avenir Next LT Pro"/>
          <w:szCs w:val="22"/>
        </w:rPr>
        <w:t>:</w:t>
      </w:r>
      <w:r w:rsidR="00500E69" w:rsidRPr="00AE4CF5">
        <w:rPr>
          <w:rFonts w:ascii="Avenir Next LT Pro" w:hAnsi="Avenir Next LT Pro"/>
          <w:szCs w:val="22"/>
        </w:rPr>
        <w:t xml:space="preserve"> </w:t>
      </w:r>
    </w:p>
    <w:p w14:paraId="4230DB4B" w14:textId="77777777" w:rsidR="007A779F" w:rsidRPr="00AE4CF5" w:rsidRDefault="007A779F" w:rsidP="00E60D42">
      <w:pPr>
        <w:rPr>
          <w:rFonts w:ascii="Avenir Next LT Pro" w:hAnsi="Avenir Next LT Pro"/>
          <w:szCs w:val="22"/>
        </w:rPr>
      </w:pPr>
      <w:r w:rsidRPr="00AE4CF5">
        <w:rPr>
          <w:rFonts w:ascii="Avenir Next LT Pro" w:hAnsi="Avenir Next LT Pro"/>
          <w:b/>
          <w:bCs/>
          <w:szCs w:val="22"/>
        </w:rPr>
        <w:lastRenderedPageBreak/>
        <w:t xml:space="preserve">Article </w:t>
      </w:r>
      <w:r w:rsidR="00444B77" w:rsidRPr="00AE4CF5">
        <w:rPr>
          <w:rFonts w:ascii="Avenir Next LT Pro" w:hAnsi="Avenir Next LT Pro"/>
          <w:b/>
          <w:bCs/>
          <w:szCs w:val="22"/>
        </w:rPr>
        <w:t>3</w:t>
      </w:r>
      <w:r w:rsidRPr="00AE4CF5">
        <w:rPr>
          <w:rFonts w:ascii="Avenir Next LT Pro" w:hAnsi="Avenir Next LT Pro"/>
          <w:b/>
          <w:bCs/>
          <w:szCs w:val="22"/>
        </w:rPr>
        <w:t> </w:t>
      </w:r>
      <w:r w:rsidRPr="00AE4CF5">
        <w:rPr>
          <w:rFonts w:ascii="Avenir Next LT Pro" w:hAnsi="Avenir Next LT Pro"/>
          <w:szCs w:val="22"/>
        </w:rPr>
        <w:t xml:space="preserve">: De dire que les dépenses inhérentes à la mise en œuvre de la présente délibération seront imputées sur le budget de l’exercice correspondant.  </w:t>
      </w:r>
    </w:p>
    <w:p w14:paraId="6759AEAA" w14:textId="77777777" w:rsidR="007A779F" w:rsidRPr="00AE4CF5" w:rsidRDefault="007A779F" w:rsidP="00E60D42">
      <w:pPr>
        <w:spacing w:before="100" w:beforeAutospacing="1"/>
        <w:rPr>
          <w:rFonts w:ascii="Avenir Next LT Pro" w:hAnsi="Avenir Next LT Pro" w:cs="Arial"/>
          <w:szCs w:val="22"/>
        </w:rPr>
      </w:pPr>
      <w:r w:rsidRPr="00AE4CF5">
        <w:rPr>
          <w:rFonts w:ascii="Avenir Next LT Pro" w:hAnsi="Avenir Next LT Pro" w:cs="Arial"/>
          <w:szCs w:val="22"/>
        </w:rPr>
        <w:t>Fait et délibéré à .........., le .......... </w:t>
      </w:r>
    </w:p>
    <w:p w14:paraId="768E8CD1" w14:textId="77777777" w:rsidR="007A779F" w:rsidRPr="00AE4CF5" w:rsidRDefault="007A779F" w:rsidP="00E60D42">
      <w:pPr>
        <w:spacing w:before="100" w:beforeAutospacing="1"/>
        <w:rPr>
          <w:rFonts w:ascii="Avenir Next LT Pro" w:hAnsi="Avenir Next LT Pro" w:cs="Arial"/>
          <w:szCs w:val="22"/>
        </w:rPr>
      </w:pPr>
      <w:r w:rsidRPr="00AE4CF5">
        <w:rPr>
          <w:rFonts w:ascii="Avenir Next LT Pro" w:hAnsi="Avenir Next LT Pro" w:cs="Arial"/>
          <w:szCs w:val="22"/>
        </w:rPr>
        <w:t>(Qualité, nom, prénom)</w:t>
      </w:r>
    </w:p>
    <w:p w14:paraId="55BD1EB1" w14:textId="77777777" w:rsidR="00C1742B" w:rsidRPr="00AE4CF5" w:rsidRDefault="004B6947" w:rsidP="00E60D42">
      <w:pPr>
        <w:tabs>
          <w:tab w:val="left" w:pos="4820"/>
        </w:tabs>
        <w:rPr>
          <w:rFonts w:ascii="Avenir Next LT Pro" w:hAnsi="Avenir Next LT Pro"/>
          <w:szCs w:val="22"/>
        </w:rPr>
      </w:pPr>
      <w:r w:rsidRPr="00AE4CF5">
        <w:rPr>
          <w:rFonts w:ascii="Avenir Next LT Pro" w:hAnsi="Avenir Next LT Pro"/>
          <w:szCs w:val="22"/>
        </w:rPr>
        <w:t>Signature</w:t>
      </w:r>
      <w:r w:rsidR="00822165" w:rsidRPr="00AE4CF5">
        <w:rPr>
          <w:rFonts w:ascii="Avenir Next LT Pro" w:hAnsi="Avenir Next LT Pro"/>
          <w:szCs w:val="22"/>
        </w:rPr>
        <w:tab/>
      </w:r>
    </w:p>
    <w:p w14:paraId="534F5460" w14:textId="77777777" w:rsidR="00C1742B" w:rsidRPr="00AE4CF5" w:rsidRDefault="00C1742B" w:rsidP="00E60D42">
      <w:pPr>
        <w:tabs>
          <w:tab w:val="left" w:pos="4820"/>
        </w:tabs>
        <w:rPr>
          <w:rFonts w:ascii="Avenir Next LT Pro" w:hAnsi="Avenir Next LT Pro"/>
          <w:szCs w:val="22"/>
        </w:rPr>
      </w:pPr>
    </w:p>
    <w:sectPr w:rsidR="00C1742B" w:rsidRPr="00AE4CF5" w:rsidSect="00FA4AB0">
      <w:headerReference w:type="default" r:id="rId7"/>
      <w:pgSz w:w="11906" w:h="16838" w:code="9"/>
      <w:pgMar w:top="1134" w:right="1418" w:bottom="851" w:left="1418" w:header="567"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5E54" w14:textId="77777777" w:rsidR="003A52D8" w:rsidRDefault="003A52D8">
      <w:pPr>
        <w:spacing w:after="0"/>
      </w:pPr>
      <w:r>
        <w:separator/>
      </w:r>
    </w:p>
  </w:endnote>
  <w:endnote w:type="continuationSeparator" w:id="0">
    <w:p w14:paraId="0E0CC885" w14:textId="77777777" w:rsidR="003A52D8" w:rsidRDefault="003A5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368C" w14:textId="77777777" w:rsidR="003A52D8" w:rsidRDefault="003A52D8">
      <w:pPr>
        <w:spacing w:after="0"/>
      </w:pPr>
      <w:r>
        <w:separator/>
      </w:r>
    </w:p>
  </w:footnote>
  <w:footnote w:type="continuationSeparator" w:id="0">
    <w:p w14:paraId="446652FC" w14:textId="77777777" w:rsidR="003A52D8" w:rsidRDefault="003A52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3CD7" w14:textId="77777777" w:rsidR="007A779F" w:rsidRDefault="007A779F">
    <w:pPr>
      <w:pStyle w:val="En-tte"/>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441D1"/>
    <w:multiLevelType w:val="hybridMultilevel"/>
    <w:tmpl w:val="8056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908EC"/>
    <w:multiLevelType w:val="hybridMultilevel"/>
    <w:tmpl w:val="15166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A115A2"/>
    <w:multiLevelType w:val="multilevel"/>
    <w:tmpl w:val="4B22D8A0"/>
    <w:lvl w:ilvl="0">
      <w:start w:val="1"/>
      <w:numFmt w:val="upperRoman"/>
      <w:pStyle w:val="Titre1"/>
      <w:lvlText w:val="%1."/>
      <w:lvlJc w:val="left"/>
      <w:pPr>
        <w:tabs>
          <w:tab w:val="num" w:pos="720"/>
        </w:tabs>
        <w:ind w:left="284" w:hanging="284"/>
      </w:pPr>
      <w:rPr>
        <w:rFonts w:hint="default"/>
      </w:rPr>
    </w:lvl>
    <w:lvl w:ilvl="1">
      <w:start w:val="1"/>
      <w:numFmt w:val="upperLetter"/>
      <w:pStyle w:val="Titre2"/>
      <w:lvlText w:val="%2."/>
      <w:lvlJc w:val="left"/>
      <w:pPr>
        <w:tabs>
          <w:tab w:val="num" w:pos="360"/>
        </w:tabs>
        <w:ind w:left="0" w:firstLine="0"/>
      </w:pPr>
      <w:rPr>
        <w:rFonts w:hint="default"/>
      </w:rPr>
    </w:lvl>
    <w:lvl w:ilvl="2">
      <w:start w:val="1"/>
      <w:numFmt w:val="decimal"/>
      <w:pStyle w:val="Titre3"/>
      <w:suff w:val="nothing"/>
      <w:lvlText w:val="%3) "/>
      <w:lvlJc w:val="left"/>
      <w:pPr>
        <w:ind w:left="170" w:hanging="170"/>
      </w:pPr>
      <w:rPr>
        <w:rFonts w:hint="default"/>
      </w:rPr>
    </w:lvl>
    <w:lvl w:ilvl="3">
      <w:start w:val="1"/>
      <w:numFmt w:val="lowerLetter"/>
      <w:pStyle w:val="Titre4"/>
      <w:suff w:val="nothing"/>
      <w:lvlText w:val="%4) "/>
      <w:lvlJc w:val="left"/>
      <w:pPr>
        <w:ind w:left="170" w:hanging="1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17B5860"/>
    <w:multiLevelType w:val="hybridMultilevel"/>
    <w:tmpl w:val="2FCC3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E5756"/>
    <w:multiLevelType w:val="hybridMultilevel"/>
    <w:tmpl w:val="728497AE"/>
    <w:lvl w:ilvl="0" w:tplc="040C0001">
      <w:start w:val="1"/>
      <w:numFmt w:val="bullet"/>
      <w:lvlText w:val=""/>
      <w:lvlJc w:val="left"/>
      <w:pPr>
        <w:ind w:left="720" w:hanging="360"/>
      </w:pPr>
      <w:rPr>
        <w:rFonts w:ascii="Symbol" w:hAnsi="Symbo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A4A0132"/>
    <w:multiLevelType w:val="singleLevel"/>
    <w:tmpl w:val="17824940"/>
    <w:lvl w:ilvl="0">
      <w:numFmt w:val="bullet"/>
      <w:pStyle w:val="Dcisions"/>
      <w:lvlText w:val="-"/>
      <w:lvlJc w:val="left"/>
      <w:pPr>
        <w:tabs>
          <w:tab w:val="num" w:pos="1040"/>
        </w:tabs>
        <w:ind w:left="1040" w:hanging="360"/>
      </w:pPr>
      <w:rPr>
        <w:rFonts w:hint="default"/>
      </w:rPr>
    </w:lvl>
  </w:abstractNum>
  <w:abstractNum w:abstractNumId="8" w15:restartNumberingAfterBreak="0">
    <w:nsid w:val="3B70030A"/>
    <w:multiLevelType w:val="hybridMultilevel"/>
    <w:tmpl w:val="87E84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0" w15:restartNumberingAfterBreak="0">
    <w:nsid w:val="40B8038F"/>
    <w:multiLevelType w:val="hybridMultilevel"/>
    <w:tmpl w:val="B134B3AA"/>
    <w:lvl w:ilvl="0" w:tplc="09BCC25A">
      <w:numFmt w:val="bullet"/>
      <w:lvlText w:val="-"/>
      <w:lvlJc w:val="left"/>
      <w:pPr>
        <w:ind w:left="360" w:firstLine="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A669EE"/>
    <w:multiLevelType w:val="hybridMultilevel"/>
    <w:tmpl w:val="BE6E0286"/>
    <w:lvl w:ilvl="0" w:tplc="31B44142">
      <w:start w:val="1"/>
      <w:numFmt w:val="decimal"/>
      <w:pStyle w:val="Listenumros"/>
      <w:lvlText w:val="Article %1 :"/>
      <w:lvlJc w:val="left"/>
      <w:pPr>
        <w:tabs>
          <w:tab w:val="num" w:pos="4924"/>
        </w:tabs>
        <w:ind w:left="4222" w:hanging="738"/>
      </w:pPr>
      <w:rPr>
        <w:rFonts w:ascii="Arial" w:hAnsi="Arial" w:hint="default"/>
        <w:b/>
        <w:i w:val="0"/>
        <w:sz w:val="24"/>
      </w:rPr>
    </w:lvl>
    <w:lvl w:ilvl="1" w:tplc="15D62D56">
      <w:numFmt w:val="bullet"/>
      <w:lvlText w:val="-"/>
      <w:lvlJc w:val="left"/>
      <w:pPr>
        <w:tabs>
          <w:tab w:val="num" w:pos="3135"/>
        </w:tabs>
        <w:ind w:left="3135" w:hanging="360"/>
      </w:pPr>
      <w:rPr>
        <w:rFonts w:ascii="Times New Roman" w:eastAsia="Times New Roman" w:hAnsi="Times New Roman" w:cs="Times New Roman" w:hint="default"/>
      </w:rPr>
    </w:lvl>
    <w:lvl w:ilvl="2" w:tplc="040C001B" w:tentative="1">
      <w:start w:val="1"/>
      <w:numFmt w:val="lowerRoman"/>
      <w:lvlText w:val="%3."/>
      <w:lvlJc w:val="right"/>
      <w:pPr>
        <w:tabs>
          <w:tab w:val="num" w:pos="3855"/>
        </w:tabs>
        <w:ind w:left="3855" w:hanging="180"/>
      </w:pPr>
    </w:lvl>
    <w:lvl w:ilvl="3" w:tplc="040C000F" w:tentative="1">
      <w:start w:val="1"/>
      <w:numFmt w:val="decimal"/>
      <w:lvlText w:val="%4."/>
      <w:lvlJc w:val="left"/>
      <w:pPr>
        <w:tabs>
          <w:tab w:val="num" w:pos="4575"/>
        </w:tabs>
        <w:ind w:left="4575" w:hanging="360"/>
      </w:pPr>
    </w:lvl>
    <w:lvl w:ilvl="4" w:tplc="040C0019" w:tentative="1">
      <w:start w:val="1"/>
      <w:numFmt w:val="lowerLetter"/>
      <w:lvlText w:val="%5."/>
      <w:lvlJc w:val="left"/>
      <w:pPr>
        <w:tabs>
          <w:tab w:val="num" w:pos="5295"/>
        </w:tabs>
        <w:ind w:left="5295" w:hanging="360"/>
      </w:pPr>
    </w:lvl>
    <w:lvl w:ilvl="5" w:tplc="040C001B" w:tentative="1">
      <w:start w:val="1"/>
      <w:numFmt w:val="lowerRoman"/>
      <w:lvlText w:val="%6."/>
      <w:lvlJc w:val="right"/>
      <w:pPr>
        <w:tabs>
          <w:tab w:val="num" w:pos="6015"/>
        </w:tabs>
        <w:ind w:left="6015" w:hanging="180"/>
      </w:pPr>
    </w:lvl>
    <w:lvl w:ilvl="6" w:tplc="040C000F" w:tentative="1">
      <w:start w:val="1"/>
      <w:numFmt w:val="decimal"/>
      <w:lvlText w:val="%7."/>
      <w:lvlJc w:val="left"/>
      <w:pPr>
        <w:tabs>
          <w:tab w:val="num" w:pos="6735"/>
        </w:tabs>
        <w:ind w:left="6735" w:hanging="360"/>
      </w:pPr>
    </w:lvl>
    <w:lvl w:ilvl="7" w:tplc="040C0019" w:tentative="1">
      <w:start w:val="1"/>
      <w:numFmt w:val="lowerLetter"/>
      <w:lvlText w:val="%8."/>
      <w:lvlJc w:val="left"/>
      <w:pPr>
        <w:tabs>
          <w:tab w:val="num" w:pos="7455"/>
        </w:tabs>
        <w:ind w:left="7455" w:hanging="360"/>
      </w:pPr>
    </w:lvl>
    <w:lvl w:ilvl="8" w:tplc="040C001B" w:tentative="1">
      <w:start w:val="1"/>
      <w:numFmt w:val="lowerRoman"/>
      <w:lvlText w:val="%9."/>
      <w:lvlJc w:val="right"/>
      <w:pPr>
        <w:tabs>
          <w:tab w:val="num" w:pos="8175"/>
        </w:tabs>
        <w:ind w:left="8175" w:hanging="180"/>
      </w:pPr>
    </w:lvl>
  </w:abstractNum>
  <w:abstractNum w:abstractNumId="12" w15:restartNumberingAfterBreak="0">
    <w:nsid w:val="4AEF734B"/>
    <w:multiLevelType w:val="hybridMultilevel"/>
    <w:tmpl w:val="C8F87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B26B87"/>
    <w:multiLevelType w:val="hybridMultilevel"/>
    <w:tmpl w:val="F1E2F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6CD3E69"/>
    <w:multiLevelType w:val="hybridMultilevel"/>
    <w:tmpl w:val="AF721970"/>
    <w:lvl w:ilvl="0" w:tplc="CA5CB00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C576C"/>
    <w:multiLevelType w:val="hybridMultilevel"/>
    <w:tmpl w:val="1A3CBA64"/>
    <w:lvl w:ilvl="0" w:tplc="9E2C6814">
      <w:start w:val="1"/>
      <w:numFmt w:val="decimal"/>
      <w:pStyle w:val="Article"/>
      <w:lvlText w:val="Article %1 :"/>
      <w:lvlJc w:val="left"/>
      <w:pPr>
        <w:tabs>
          <w:tab w:val="num" w:pos="2120"/>
        </w:tabs>
        <w:ind w:left="1418" w:hanging="738"/>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95916989">
    <w:abstractNumId w:val="4"/>
  </w:num>
  <w:num w:numId="2" w16cid:durableId="893348556">
    <w:abstractNumId w:val="9"/>
  </w:num>
  <w:num w:numId="3" w16cid:durableId="1895655670">
    <w:abstractNumId w:val="7"/>
  </w:num>
  <w:num w:numId="4" w16cid:durableId="241574642">
    <w:abstractNumId w:val="11"/>
  </w:num>
  <w:num w:numId="5" w16cid:durableId="1468814050">
    <w:abstractNumId w:val="15"/>
  </w:num>
  <w:num w:numId="6" w16cid:durableId="1215120443">
    <w:abstractNumId w:val="14"/>
  </w:num>
  <w:num w:numId="7" w16cid:durableId="696808441">
    <w:abstractNumId w:val="1"/>
  </w:num>
  <w:num w:numId="8" w16cid:durableId="1170753694">
    <w:abstractNumId w:val="12"/>
  </w:num>
  <w:num w:numId="9" w16cid:durableId="74981127">
    <w:abstractNumId w:val="8"/>
  </w:num>
  <w:num w:numId="10" w16cid:durableId="1844346812">
    <w:abstractNumId w:val="3"/>
  </w:num>
  <w:num w:numId="11" w16cid:durableId="1364214642">
    <w:abstractNumId w:val="13"/>
  </w:num>
  <w:num w:numId="12" w16cid:durableId="17972512">
    <w:abstractNumId w:val="6"/>
  </w:num>
  <w:num w:numId="13" w16cid:durableId="1340889947">
    <w:abstractNumId w:val="2"/>
  </w:num>
  <w:num w:numId="14" w16cid:durableId="1794134085">
    <w:abstractNumId w:val="5"/>
  </w:num>
  <w:num w:numId="15" w16cid:durableId="9317466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8D"/>
    <w:rsid w:val="00083D5E"/>
    <w:rsid w:val="00096B7C"/>
    <w:rsid w:val="00115958"/>
    <w:rsid w:val="00121EC6"/>
    <w:rsid w:val="0014427D"/>
    <w:rsid w:val="00146794"/>
    <w:rsid w:val="0017005E"/>
    <w:rsid w:val="00170E39"/>
    <w:rsid w:val="00211B5F"/>
    <w:rsid w:val="002262F7"/>
    <w:rsid w:val="00230C92"/>
    <w:rsid w:val="00243B46"/>
    <w:rsid w:val="002657AF"/>
    <w:rsid w:val="002674B1"/>
    <w:rsid w:val="0027030D"/>
    <w:rsid w:val="002B4ED0"/>
    <w:rsid w:val="002C1B9C"/>
    <w:rsid w:val="003514AA"/>
    <w:rsid w:val="003562CB"/>
    <w:rsid w:val="003601F7"/>
    <w:rsid w:val="00396C41"/>
    <w:rsid w:val="003A52D8"/>
    <w:rsid w:val="003B304C"/>
    <w:rsid w:val="003E2335"/>
    <w:rsid w:val="004009FD"/>
    <w:rsid w:val="004134B8"/>
    <w:rsid w:val="00444B77"/>
    <w:rsid w:val="00455F75"/>
    <w:rsid w:val="0046435E"/>
    <w:rsid w:val="004B6947"/>
    <w:rsid w:val="004E1D84"/>
    <w:rsid w:val="004E7C16"/>
    <w:rsid w:val="004F71E5"/>
    <w:rsid w:val="00500E69"/>
    <w:rsid w:val="00505AE0"/>
    <w:rsid w:val="005645C5"/>
    <w:rsid w:val="005C1901"/>
    <w:rsid w:val="005D43F3"/>
    <w:rsid w:val="005F4BD1"/>
    <w:rsid w:val="006048FC"/>
    <w:rsid w:val="006117EC"/>
    <w:rsid w:val="006A2B30"/>
    <w:rsid w:val="006C36C8"/>
    <w:rsid w:val="006C6E67"/>
    <w:rsid w:val="00735B79"/>
    <w:rsid w:val="007A779F"/>
    <w:rsid w:val="007B5FAD"/>
    <w:rsid w:val="007C0E8E"/>
    <w:rsid w:val="007E061A"/>
    <w:rsid w:val="007F2D80"/>
    <w:rsid w:val="0080111B"/>
    <w:rsid w:val="00821AE2"/>
    <w:rsid w:val="00822165"/>
    <w:rsid w:val="00822239"/>
    <w:rsid w:val="00824364"/>
    <w:rsid w:val="00837075"/>
    <w:rsid w:val="008416C3"/>
    <w:rsid w:val="008608D0"/>
    <w:rsid w:val="008C3F42"/>
    <w:rsid w:val="00901D89"/>
    <w:rsid w:val="009D11CE"/>
    <w:rsid w:val="009E3B34"/>
    <w:rsid w:val="00A05495"/>
    <w:rsid w:val="00AB0B77"/>
    <w:rsid w:val="00AE4CF5"/>
    <w:rsid w:val="00AF585B"/>
    <w:rsid w:val="00B10C3D"/>
    <w:rsid w:val="00B2504B"/>
    <w:rsid w:val="00B314FF"/>
    <w:rsid w:val="00B3226B"/>
    <w:rsid w:val="00B41D68"/>
    <w:rsid w:val="00BB16E2"/>
    <w:rsid w:val="00BE68E7"/>
    <w:rsid w:val="00C07BB8"/>
    <w:rsid w:val="00C1742B"/>
    <w:rsid w:val="00C315A1"/>
    <w:rsid w:val="00C41554"/>
    <w:rsid w:val="00C52786"/>
    <w:rsid w:val="00C73B61"/>
    <w:rsid w:val="00C76B24"/>
    <w:rsid w:val="00C800B8"/>
    <w:rsid w:val="00CB5313"/>
    <w:rsid w:val="00CD38AB"/>
    <w:rsid w:val="00CD7299"/>
    <w:rsid w:val="00D0152B"/>
    <w:rsid w:val="00D328A0"/>
    <w:rsid w:val="00D52999"/>
    <w:rsid w:val="00D6087F"/>
    <w:rsid w:val="00D61313"/>
    <w:rsid w:val="00DC2C09"/>
    <w:rsid w:val="00DD4951"/>
    <w:rsid w:val="00DE228D"/>
    <w:rsid w:val="00E132D2"/>
    <w:rsid w:val="00E47F70"/>
    <w:rsid w:val="00E537ED"/>
    <w:rsid w:val="00E60D42"/>
    <w:rsid w:val="00E96C0F"/>
    <w:rsid w:val="00EA72C9"/>
    <w:rsid w:val="00ED7CAD"/>
    <w:rsid w:val="00EE4CD7"/>
    <w:rsid w:val="00F31EE1"/>
    <w:rsid w:val="00F6412E"/>
    <w:rsid w:val="00F92D9B"/>
    <w:rsid w:val="00FA4AB0"/>
    <w:rsid w:val="00FA672D"/>
    <w:rsid w:val="00FB71CC"/>
    <w:rsid w:val="00FC5D90"/>
    <w:rsid w:val="00FE1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E72D"/>
  <w15:chartTrackingRefBased/>
  <w15:docId w15:val="{6911185F-415F-4E2D-8827-D5C1DF64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hAnsi="Arial"/>
      <w:sz w:val="22"/>
    </w:rPr>
  </w:style>
  <w:style w:type="paragraph" w:styleId="Titre1">
    <w:name w:val="heading 1"/>
    <w:basedOn w:val="Normal"/>
    <w:next w:val="Normal"/>
    <w:autoRedefine/>
    <w:qFormat/>
    <w:pPr>
      <w:keepNext/>
      <w:numPr>
        <w:numId w:val="1"/>
      </w:numPr>
      <w:spacing w:before="480" w:after="240"/>
      <w:jc w:val="left"/>
      <w:outlineLvl w:val="0"/>
    </w:pPr>
    <w:rPr>
      <w:b/>
      <w:kern w:val="28"/>
      <w:sz w:val="32"/>
    </w:rPr>
  </w:style>
  <w:style w:type="paragraph" w:styleId="Titre2">
    <w:name w:val="heading 2"/>
    <w:basedOn w:val="Normal"/>
    <w:next w:val="Normal"/>
    <w:autoRedefine/>
    <w:qFormat/>
    <w:pPr>
      <w:keepNext/>
      <w:numPr>
        <w:ilvl w:val="1"/>
        <w:numId w:val="1"/>
      </w:numPr>
      <w:jc w:val="left"/>
      <w:outlineLvl w:val="1"/>
    </w:pPr>
    <w:rPr>
      <w:b/>
      <w:sz w:val="26"/>
    </w:rPr>
  </w:style>
  <w:style w:type="paragraph" w:styleId="Titre3">
    <w:name w:val="heading 3"/>
    <w:basedOn w:val="Normal"/>
    <w:next w:val="Normal"/>
    <w:autoRedefine/>
    <w:qFormat/>
    <w:pPr>
      <w:keepNext/>
      <w:numPr>
        <w:ilvl w:val="2"/>
        <w:numId w:val="1"/>
      </w:numPr>
      <w:jc w:val="left"/>
      <w:outlineLvl w:val="2"/>
    </w:pPr>
    <w:rPr>
      <w:sz w:val="26"/>
    </w:rPr>
  </w:style>
  <w:style w:type="paragraph" w:styleId="Titre4">
    <w:name w:val="heading 4"/>
    <w:basedOn w:val="Normal"/>
    <w:next w:val="Normal"/>
    <w:autoRedefine/>
    <w:qFormat/>
    <w:pPr>
      <w:keepNext/>
      <w:numPr>
        <w:ilvl w:val="3"/>
        <w:numId w:val="1"/>
      </w:numPr>
      <w:jc w:val="left"/>
      <w:outlineLvl w:val="3"/>
    </w:pPr>
    <w:rPr>
      <w:sz w:val="24"/>
    </w:rPr>
  </w:style>
  <w:style w:type="paragraph" w:styleId="Titre5">
    <w:name w:val="heading 5"/>
    <w:basedOn w:val="Normal"/>
    <w:next w:val="Normal"/>
    <w:qFormat/>
    <w:pPr>
      <w:keepNext/>
      <w:spacing w:before="120" w:after="0"/>
      <w:ind w:left="5103"/>
      <w:jc w:val="left"/>
      <w:outlineLvl w:val="4"/>
    </w:pPr>
    <w:rPr>
      <w:rFonts w:cs="Arial"/>
      <w:smallCaps/>
      <w:vanish/>
      <w:color w:val="000080"/>
      <w:sz w:val="24"/>
    </w:rPr>
  </w:style>
  <w:style w:type="paragraph" w:styleId="Titre6">
    <w:name w:val="heading 6"/>
    <w:basedOn w:val="Normal"/>
    <w:next w:val="Normal"/>
    <w:qFormat/>
    <w:pPr>
      <w:keepNext/>
      <w:spacing w:before="60" w:line="320" w:lineRule="exact"/>
      <w:jc w:val="center"/>
      <w:outlineLvl w:val="5"/>
    </w:pPr>
    <w:rPr>
      <w:noProof/>
      <w:sz w:val="30"/>
    </w:rPr>
  </w:style>
  <w:style w:type="paragraph" w:styleId="Titre7">
    <w:name w:val="heading 7"/>
    <w:basedOn w:val="Normal"/>
    <w:next w:val="Normal"/>
    <w:qFormat/>
    <w:pPr>
      <w:keepNext/>
      <w:tabs>
        <w:tab w:val="left" w:pos="720"/>
      </w:tabs>
      <w:ind w:left="1134"/>
      <w:outlineLvl w:val="6"/>
    </w:pPr>
    <w:rPr>
      <w:b/>
      <w:bCs/>
      <w:sz w:val="32"/>
    </w:rPr>
  </w:style>
  <w:style w:type="paragraph" w:styleId="Titre8">
    <w:name w:val="heading 8"/>
    <w:basedOn w:val="Normal"/>
    <w:next w:val="Normal"/>
    <w:qFormat/>
    <w:pPr>
      <w:keepNext/>
      <w:jc w:val="center"/>
      <w:outlineLvl w:val="7"/>
    </w:pPr>
    <w:rPr>
      <w:b/>
      <w:bCs/>
      <w:u w:val="single"/>
    </w:rPr>
  </w:style>
  <w:style w:type="paragraph" w:styleId="Titre9">
    <w:name w:val="heading 9"/>
    <w:basedOn w:val="Normal"/>
    <w:next w:val="Normal"/>
    <w:qFormat/>
    <w:pPr>
      <w:keepNext/>
      <w:jc w:val="center"/>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after="0"/>
      <w:jc w:val="left"/>
    </w:pPr>
  </w:style>
  <w:style w:type="paragraph" w:styleId="Pieddepage">
    <w:name w:val="footer"/>
    <w:basedOn w:val="Normal"/>
    <w:semiHidden/>
    <w:pPr>
      <w:tabs>
        <w:tab w:val="center" w:pos="4536"/>
        <w:tab w:val="right" w:pos="9072"/>
      </w:tabs>
      <w:spacing w:after="0"/>
      <w:jc w:val="left"/>
    </w:pPr>
  </w:style>
  <w:style w:type="paragraph" w:customStyle="1" w:styleId="Objet">
    <w:name w:val="Objet"/>
    <w:basedOn w:val="Normal"/>
    <w:pPr>
      <w:spacing w:before="1480" w:after="220"/>
      <w:ind w:left="680"/>
      <w:jc w:val="left"/>
    </w:pPr>
    <w:rPr>
      <w:b/>
      <w:sz w:val="32"/>
    </w:rPr>
  </w:style>
  <w:style w:type="paragraph" w:styleId="Listepuces">
    <w:name w:val="List Bullet"/>
    <w:basedOn w:val="Normal"/>
    <w:next w:val="Normal"/>
    <w:autoRedefine/>
    <w:semiHidden/>
    <w:pPr>
      <w:numPr>
        <w:numId w:val="2"/>
      </w:numPr>
      <w:ind w:left="357" w:hanging="357"/>
    </w:pPr>
  </w:style>
  <w:style w:type="paragraph" w:styleId="Commentaire">
    <w:name w:val="annotation text"/>
    <w:basedOn w:val="Normal"/>
    <w:semiHidden/>
    <w:rPr>
      <w:sz w:val="20"/>
    </w:rPr>
  </w:style>
  <w:style w:type="paragraph" w:styleId="Signature">
    <w:name w:val="Signature"/>
    <w:basedOn w:val="Normal"/>
    <w:semiHidden/>
    <w:pPr>
      <w:ind w:left="4253"/>
    </w:pPr>
  </w:style>
  <w:style w:type="paragraph" w:customStyle="1" w:styleId="TitreGoudy">
    <w:name w:val="Titre Goudy"/>
    <w:basedOn w:val="Normal"/>
    <w:next w:val="Normal"/>
    <w:pPr>
      <w:keepNext/>
      <w:spacing w:after="480"/>
      <w:jc w:val="center"/>
    </w:pPr>
    <w:rPr>
      <w:rFonts w:ascii="Goudy Old Style" w:hAnsi="Goudy Old Style"/>
      <w:b/>
      <w:caps/>
      <w:sz w:val="62"/>
    </w:rPr>
  </w:style>
  <w:style w:type="paragraph" w:styleId="Titre">
    <w:name w:val="Title"/>
    <w:basedOn w:val="Normal"/>
    <w:qFormat/>
    <w:pPr>
      <w:spacing w:before="2400" w:after="0"/>
      <w:jc w:val="center"/>
    </w:pPr>
    <w:rPr>
      <w:rFonts w:ascii="Goudy Old Style" w:hAnsi="Goudy Old Style"/>
      <w:b/>
      <w:spacing w:val="16"/>
      <w:sz w:val="42"/>
    </w:rPr>
  </w:style>
  <w:style w:type="character" w:styleId="Lienhypertexte">
    <w:name w:val="Hyperlink"/>
    <w:semiHidden/>
    <w:rPr>
      <w:color w:val="0000FF"/>
      <w:u w:val="single"/>
    </w:rPr>
  </w:style>
  <w:style w:type="paragraph" w:styleId="Corpsdetexte">
    <w:name w:val="Body Text"/>
    <w:basedOn w:val="Normal"/>
    <w:semiHidden/>
    <w:pPr>
      <w:tabs>
        <w:tab w:val="left" w:pos="3189"/>
        <w:tab w:val="left" w:pos="5952"/>
        <w:tab w:val="left" w:pos="8928"/>
      </w:tabs>
      <w:spacing w:after="0"/>
    </w:pPr>
    <w:rPr>
      <w:rFonts w:ascii="Garamond" w:hAnsi="Garamond"/>
      <w:sz w:val="24"/>
    </w:rPr>
  </w:style>
  <w:style w:type="character" w:styleId="Numrodepage">
    <w:name w:val="page number"/>
    <w:basedOn w:val="Policepardfaut"/>
    <w:semiHidden/>
  </w:style>
  <w:style w:type="paragraph" w:styleId="Retraitcorpsdetexte">
    <w:name w:val="Body Text Indent"/>
    <w:basedOn w:val="Normal"/>
    <w:semiHidden/>
    <w:pPr>
      <w:spacing w:before="720" w:line="200" w:lineRule="exact"/>
      <w:ind w:left="4820"/>
    </w:pPr>
    <w:rPr>
      <w:sz w:val="18"/>
    </w:rPr>
  </w:style>
  <w:style w:type="paragraph" w:customStyle="1" w:styleId="Dcisions">
    <w:name w:val="Décisions"/>
    <w:basedOn w:val="Normal"/>
    <w:pPr>
      <w:numPr>
        <w:numId w:val="3"/>
      </w:numPr>
      <w:tabs>
        <w:tab w:val="clear" w:pos="1040"/>
        <w:tab w:val="num" w:pos="851"/>
      </w:tabs>
      <w:spacing w:after="170" w:line="200" w:lineRule="exact"/>
      <w:ind w:left="1037" w:hanging="357"/>
    </w:pPr>
    <w:rPr>
      <w:sz w:val="18"/>
    </w:rPr>
  </w:style>
  <w:style w:type="paragraph" w:styleId="Listenumros">
    <w:name w:val="List Number"/>
    <w:basedOn w:val="Normal"/>
    <w:semiHidden/>
    <w:pPr>
      <w:numPr>
        <w:numId w:val="4"/>
      </w:numPr>
    </w:pPr>
  </w:style>
  <w:style w:type="paragraph" w:styleId="Retraitcorpsdetexte2">
    <w:name w:val="Body Text Indent 2"/>
    <w:basedOn w:val="Normal"/>
    <w:semiHidden/>
    <w:pPr>
      <w:spacing w:after="0"/>
      <w:ind w:left="3261" w:hanging="3261"/>
      <w:jc w:val="left"/>
    </w:pPr>
    <w:rPr>
      <w:rFonts w:ascii="Garamond" w:hAnsi="Garamond"/>
      <w:b/>
      <w:sz w:val="24"/>
    </w:rPr>
  </w:style>
  <w:style w:type="paragraph" w:customStyle="1" w:styleId="Conseil">
    <w:name w:val="Conseil"/>
    <w:basedOn w:val="Normal"/>
    <w:pPr>
      <w:spacing w:before="170" w:after="170" w:line="320" w:lineRule="exact"/>
      <w:ind w:left="680"/>
    </w:pPr>
    <w:rPr>
      <w:sz w:val="18"/>
    </w:rPr>
  </w:style>
  <w:style w:type="paragraph" w:styleId="Corpsdetexte2">
    <w:name w:val="Body Text 2"/>
    <w:aliases w:val="Corps de texte Italique"/>
    <w:basedOn w:val="Normal"/>
    <w:semiHidden/>
    <w:pPr>
      <w:spacing w:before="120"/>
      <w:jc w:val="left"/>
    </w:pPr>
    <w:rPr>
      <w:rFonts w:ascii="Garamond" w:hAnsi="Garamond"/>
      <w:i/>
      <w:sz w:val="24"/>
    </w:rPr>
  </w:style>
  <w:style w:type="paragraph" w:customStyle="1" w:styleId="Texte">
    <w:name w:val="Texte"/>
    <w:basedOn w:val="Normal"/>
    <w:pPr>
      <w:spacing w:after="170" w:line="320" w:lineRule="exact"/>
      <w:ind w:left="680" w:right="142"/>
    </w:pPr>
  </w:style>
  <w:style w:type="paragraph" w:styleId="Corpsdetexte3">
    <w:name w:val="Body Text 3"/>
    <w:basedOn w:val="Normal"/>
    <w:semiHidden/>
    <w:pPr>
      <w:spacing w:after="0"/>
      <w:jc w:val="left"/>
    </w:pPr>
    <w:rPr>
      <w:sz w:val="24"/>
    </w:rPr>
  </w:style>
  <w:style w:type="paragraph" w:customStyle="1" w:styleId="Article">
    <w:name w:val="Article"/>
    <w:basedOn w:val="Normal"/>
    <w:pPr>
      <w:numPr>
        <w:numId w:val="5"/>
      </w:numPr>
    </w:pPr>
  </w:style>
  <w:style w:type="paragraph" w:customStyle="1" w:styleId="conseil0">
    <w:name w:val="conseil"/>
    <w:basedOn w:val="Normal"/>
    <w:pPr>
      <w:spacing w:before="100" w:beforeAutospacing="1" w:after="100" w:afterAutospacing="1"/>
      <w:jc w:val="left"/>
    </w:pPr>
    <w:rPr>
      <w:rFonts w:ascii="Times New Roman" w:hAnsi="Times New Roman"/>
      <w:sz w:val="24"/>
      <w:szCs w:val="24"/>
    </w:rPr>
  </w:style>
  <w:style w:type="character" w:customStyle="1" w:styleId="conseil--char">
    <w:name w:val="conseil--char"/>
    <w:basedOn w:val="Policepardfaut"/>
  </w:style>
  <w:style w:type="character" w:styleId="lev">
    <w:name w:val="Strong"/>
    <w:qFormat/>
    <w:rPr>
      <w:b/>
      <w:bCs/>
    </w:rPr>
  </w:style>
  <w:style w:type="paragraph" w:styleId="NormalWeb">
    <w:name w:val="Normal (Web)"/>
    <w:basedOn w:val="Normal"/>
    <w:semiHidden/>
    <w:pPr>
      <w:spacing w:before="100" w:beforeAutospacing="1" w:after="100" w:afterAutospacing="1"/>
      <w:jc w:val="left"/>
    </w:pPr>
    <w:rPr>
      <w:rFonts w:ascii="Times New Roman" w:hAnsi="Times New Roman"/>
      <w:sz w:val="24"/>
      <w:szCs w:val="24"/>
    </w:rPr>
  </w:style>
  <w:style w:type="paragraph" w:customStyle="1" w:styleId="Vu">
    <w:name w:val="Vu"/>
    <w:basedOn w:val="Normal"/>
    <w:pPr>
      <w:spacing w:before="60" w:line="280" w:lineRule="exact"/>
      <w:ind w:left="680"/>
    </w:pPr>
  </w:style>
  <w:style w:type="character" w:customStyle="1" w:styleId="corps-0020de-0020texte-00203--char">
    <w:name w:val="corps-0020de-0020texte-00203--char"/>
    <w:basedOn w:val="Policepardfaut"/>
  </w:style>
  <w:style w:type="paragraph" w:customStyle="1" w:styleId="liste-0020-00e0-0020puces">
    <w:name w:val="liste-0020-00e0-0020puces"/>
    <w:basedOn w:val="Normal"/>
    <w:pPr>
      <w:spacing w:before="100" w:beforeAutospacing="1" w:after="100" w:afterAutospacing="1"/>
      <w:jc w:val="left"/>
    </w:pPr>
    <w:rPr>
      <w:rFonts w:ascii="Times New Roman" w:hAnsi="Times New Roman"/>
      <w:sz w:val="24"/>
      <w:szCs w:val="24"/>
    </w:rPr>
  </w:style>
  <w:style w:type="paragraph" w:styleId="Retraitcorpsdetexte3">
    <w:name w:val="Body Text Indent 3"/>
    <w:basedOn w:val="Normal"/>
    <w:semiHidden/>
    <w:pPr>
      <w:ind w:left="1134"/>
    </w:pPr>
    <w:rPr>
      <w:rFonts w:cs="Arial"/>
      <w:iCs/>
    </w:rPr>
  </w:style>
  <w:style w:type="character" w:styleId="Lienhypertextesuivivisit">
    <w:name w:val="FollowedHyperlink"/>
    <w:semiHidden/>
    <w:rPr>
      <w:color w:val="800080"/>
      <w:u w:val="single"/>
    </w:rPr>
  </w:style>
  <w:style w:type="character" w:styleId="CodeHTML">
    <w:name w:val="HTML Code"/>
    <w:semiHidden/>
    <w:rPr>
      <w:rFonts w:ascii="Arial Unicode MS" w:eastAsia="Arial Unicode MS" w:hAnsi="Arial Unicode MS" w:cs="Arial Unicode MS"/>
      <w:sz w:val="20"/>
      <w:szCs w:val="20"/>
    </w:rPr>
  </w:style>
  <w:style w:type="paragraph" w:styleId="Textedebulles">
    <w:name w:val="Balloon Text"/>
    <w:basedOn w:val="Normal"/>
    <w:link w:val="TextedebullesCar"/>
    <w:uiPriority w:val="99"/>
    <w:semiHidden/>
    <w:unhideWhenUsed/>
    <w:rsid w:val="00455F75"/>
    <w:pPr>
      <w:spacing w:after="0"/>
    </w:pPr>
    <w:rPr>
      <w:rFonts w:ascii="Segoe UI" w:hAnsi="Segoe UI" w:cs="Segoe UI"/>
      <w:sz w:val="18"/>
      <w:szCs w:val="18"/>
    </w:rPr>
  </w:style>
  <w:style w:type="character" w:customStyle="1" w:styleId="TextedebullesCar">
    <w:name w:val="Texte de bulles Car"/>
    <w:link w:val="Textedebulles"/>
    <w:uiPriority w:val="99"/>
    <w:semiHidden/>
    <w:rsid w:val="00455F75"/>
    <w:rPr>
      <w:rFonts w:ascii="Segoe UI" w:hAnsi="Segoe UI" w:cs="Segoe UI"/>
      <w:sz w:val="18"/>
      <w:szCs w:val="18"/>
    </w:rPr>
  </w:style>
  <w:style w:type="paragraph" w:styleId="Paragraphedeliste">
    <w:name w:val="List Paragraph"/>
    <w:basedOn w:val="Normal"/>
    <w:link w:val="ParagraphedelisteCar"/>
    <w:uiPriority w:val="34"/>
    <w:qFormat/>
    <w:rsid w:val="002B4ED0"/>
    <w:pPr>
      <w:spacing w:after="160" w:line="259" w:lineRule="auto"/>
      <w:ind w:left="720"/>
      <w:contextualSpacing/>
      <w:jc w:val="left"/>
    </w:pPr>
    <w:rPr>
      <w:rFonts w:eastAsia="Calibri"/>
      <w:szCs w:val="22"/>
      <w:lang w:eastAsia="en-US"/>
    </w:rPr>
  </w:style>
  <w:style w:type="character" w:customStyle="1" w:styleId="ParagraphedelisteCar">
    <w:name w:val="Paragraphe de liste Car"/>
    <w:link w:val="Paragraphedeliste"/>
    <w:uiPriority w:val="34"/>
    <w:locked/>
    <w:rsid w:val="002B4ED0"/>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5530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Modèle Word</vt:lpstr>
    </vt:vector>
  </TitlesOfParts>
  <Company>CDG69</Company>
  <LinksUpToDate>false</LinksUpToDate>
  <CharactersWithSpaces>6522</CharactersWithSpaces>
  <SharedDoc>false</SharedDoc>
  <HLinks>
    <vt:vector size="6" baseType="variant">
      <vt:variant>
        <vt:i4>6750332</vt:i4>
      </vt:variant>
      <vt:variant>
        <vt:i4>-1</vt:i4>
      </vt:variant>
      <vt:variant>
        <vt:i4>1129</vt:i4>
      </vt:variant>
      <vt:variant>
        <vt:i4>1</vt:i4>
      </vt:variant>
      <vt:variant>
        <vt:lpwstr>https://www.hicom.fr/wp-content/uploads/2017/09/Logo_TV_2015.png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Word</dc:title>
  <dc:subject>Charte Graphique du CDG69</dc:subject>
  <dc:creator>Isabel SOUBEYRAND</dc:creator>
  <cp:keywords/>
  <dc:description/>
  <cp:lastModifiedBy>DEHEYER Lucie</cp:lastModifiedBy>
  <cp:revision>7</cp:revision>
  <cp:lastPrinted>2021-04-27T12:52:00Z</cp:lastPrinted>
  <dcterms:created xsi:type="dcterms:W3CDTF">2022-05-02T13:44:00Z</dcterms:created>
  <dcterms:modified xsi:type="dcterms:W3CDTF">2022-05-16T14:19:00Z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lpwstr>2007-07</vt:lpwstr>
  </property>
  <property fmtid="{D5CDD505-2E9C-101B-9397-08002B2CF9AE}" pid="3" name="Titre">
    <vt:lpwstr>Taux de promotion applicables au personnel du Centre de Gestion en matière d'avancement de grade</vt:lpwstr>
  </property>
</Properties>
</file>