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BF" w:rsidRPr="001C3522" w:rsidRDefault="00C546BF" w:rsidP="00C546BF">
      <w:pPr>
        <w:shd w:val="clear" w:color="auto" w:fill="FFFFFF"/>
        <w:jc w:val="center"/>
        <w:rPr>
          <w:b/>
          <w:bCs/>
          <w:color w:val="000000"/>
          <w:szCs w:val="28"/>
        </w:rPr>
      </w:pPr>
      <w:r w:rsidRPr="00E93B57">
        <w:rPr>
          <w:b/>
          <w:color w:val="000000"/>
          <w:sz w:val="28"/>
          <w:szCs w:val="28"/>
        </w:rPr>
        <w:t xml:space="preserve">DELIBERATION </w:t>
      </w:r>
      <w:r w:rsidR="00BF5909">
        <w:rPr>
          <w:b/>
          <w:bCs/>
          <w:color w:val="000000"/>
          <w:sz w:val="28"/>
          <w:szCs w:val="28"/>
        </w:rPr>
        <w:t>ELARGISSANT LE BENEFICE DU RIFSEEP A DE NOUVEAUX CADRES D’EMPLOIS</w:t>
      </w:r>
    </w:p>
    <w:p w:rsidR="00C546BF" w:rsidRDefault="00C546BF" w:rsidP="00C546BF">
      <w:pPr>
        <w:shd w:val="clear" w:color="auto" w:fill="FFFFFF"/>
        <w:jc w:val="center"/>
        <w:rPr>
          <w:b/>
          <w:color w:val="000000"/>
        </w:rPr>
      </w:pPr>
    </w:p>
    <w:p w:rsidR="00C546BF" w:rsidRPr="00F37945" w:rsidRDefault="00C546BF" w:rsidP="00C546BF">
      <w:pPr>
        <w:tabs>
          <w:tab w:val="left" w:pos="284"/>
          <w:tab w:val="left" w:pos="2552"/>
        </w:tabs>
        <w:jc w:val="center"/>
        <w:rPr>
          <w:rStyle w:val="lev"/>
        </w:rPr>
      </w:pPr>
      <w:r w:rsidRPr="00F37945">
        <w:rPr>
          <w:b/>
          <w:i/>
          <w:iCs/>
        </w:rPr>
        <w:t>Les mentions en italiques constituent des commentaires destinés à faciliter la rédaction de l</w:t>
      </w:r>
      <w:r>
        <w:rPr>
          <w:b/>
          <w:i/>
          <w:iCs/>
        </w:rPr>
        <w:t>a délibération</w:t>
      </w:r>
      <w:r w:rsidRPr="00F37945">
        <w:rPr>
          <w:b/>
          <w:i/>
          <w:iCs/>
        </w:rPr>
        <w:t xml:space="preserve">. Ils doivent être supprimés de </w:t>
      </w:r>
      <w:r>
        <w:rPr>
          <w:b/>
          <w:i/>
          <w:iCs/>
        </w:rPr>
        <w:t>la délibération définitive</w:t>
      </w:r>
      <w:r w:rsidRPr="00F37945">
        <w:rPr>
          <w:b/>
          <w:i/>
          <w:iCs/>
        </w:rPr>
        <w:t>.</w:t>
      </w:r>
    </w:p>
    <w:p w:rsidR="00C546BF" w:rsidRDefault="00C546BF" w:rsidP="00C546BF">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46BF" w:rsidRPr="0093639C" w:rsidTr="00DB0903">
        <w:trPr>
          <w:trHeight w:val="1640"/>
        </w:trPr>
        <w:tc>
          <w:tcPr>
            <w:tcW w:w="9212" w:type="dxa"/>
            <w:shd w:val="clear" w:color="auto" w:fill="9CC2E5"/>
          </w:tcPr>
          <w:p w:rsidR="00C546BF" w:rsidRPr="0093639C" w:rsidRDefault="00C546BF" w:rsidP="006C25F5">
            <w:pPr>
              <w:jc w:val="center"/>
              <w:rPr>
                <w:b/>
                <w:i/>
                <w:color w:val="000000"/>
              </w:rPr>
            </w:pPr>
            <w:r w:rsidRPr="0093639C">
              <w:rPr>
                <w:b/>
                <w:i/>
                <w:color w:val="000000"/>
              </w:rPr>
              <w:t>Rappel :</w:t>
            </w:r>
          </w:p>
          <w:p w:rsidR="00C546BF" w:rsidRDefault="00C546BF" w:rsidP="00DB0903">
            <w:pPr>
              <w:rPr>
                <w:color w:val="000000"/>
              </w:rPr>
            </w:pPr>
          </w:p>
          <w:p w:rsidR="00DB0903" w:rsidRDefault="00DB0903" w:rsidP="00DB0903">
            <w:pPr>
              <w:jc w:val="both"/>
              <w:rPr>
                <w:color w:val="000000"/>
              </w:rPr>
            </w:pPr>
            <w:r>
              <w:rPr>
                <w:color w:val="000000"/>
              </w:rPr>
              <w:t xml:space="preserve">Le décret 2020-182 </w:t>
            </w:r>
            <w:r w:rsidRPr="00DB0903">
              <w:rPr>
                <w:color w:val="000000"/>
              </w:rPr>
              <w:t>du 27 février 2020 relatif au régime indemnitaire des agents de la fonction publique territoriale</w:t>
            </w:r>
            <w:r>
              <w:rPr>
                <w:color w:val="000000"/>
              </w:rPr>
              <w:t xml:space="preserve"> permet de généraliser le RIFSEEP à la quasi-totalité des cadres d’emplois au sein de la FPT.</w:t>
            </w:r>
          </w:p>
          <w:p w:rsidR="00DB0903" w:rsidRDefault="00DB0903" w:rsidP="00DB0903">
            <w:pPr>
              <w:jc w:val="both"/>
              <w:rPr>
                <w:color w:val="000000"/>
              </w:rPr>
            </w:pPr>
          </w:p>
          <w:p w:rsidR="00DB0903" w:rsidRDefault="00DB0903" w:rsidP="00DB0903">
            <w:pPr>
              <w:jc w:val="both"/>
              <w:rPr>
                <w:color w:val="000000"/>
              </w:rPr>
            </w:pPr>
            <w:r>
              <w:rPr>
                <w:color w:val="000000"/>
              </w:rPr>
              <w:t>En l’état</w:t>
            </w:r>
            <w:r w:rsidR="00BF5909">
              <w:rPr>
                <w:color w:val="000000"/>
              </w:rPr>
              <w:t>,</w:t>
            </w:r>
            <w:r>
              <w:rPr>
                <w:color w:val="000000"/>
              </w:rPr>
              <w:t xml:space="preserve"> seuls les cadres d’emplois des professeurs d’enseignement artistique et d’assistant</w:t>
            </w:r>
            <w:r w:rsidR="00BF5909">
              <w:rPr>
                <w:color w:val="000000"/>
              </w:rPr>
              <w:t>s</w:t>
            </w:r>
            <w:r>
              <w:rPr>
                <w:color w:val="000000"/>
              </w:rPr>
              <w:t xml:space="preserve"> d’enseignement artistique ne semblent </w:t>
            </w:r>
            <w:r w:rsidR="00BF5909">
              <w:rPr>
                <w:color w:val="000000"/>
              </w:rPr>
              <w:t xml:space="preserve">toujours </w:t>
            </w:r>
            <w:r>
              <w:rPr>
                <w:color w:val="000000"/>
              </w:rPr>
              <w:t>pas con</w:t>
            </w:r>
            <w:r w:rsidR="00BF5909">
              <w:rPr>
                <w:color w:val="000000"/>
              </w:rPr>
              <w:t>c</w:t>
            </w:r>
            <w:r>
              <w:rPr>
                <w:color w:val="000000"/>
              </w:rPr>
              <w:t>erné</w:t>
            </w:r>
            <w:r w:rsidR="00BF5909">
              <w:rPr>
                <w:color w:val="000000"/>
              </w:rPr>
              <w:t>s</w:t>
            </w:r>
            <w:r>
              <w:rPr>
                <w:color w:val="000000"/>
              </w:rPr>
              <w:t xml:space="preserve"> par le RIFSEEP.</w:t>
            </w:r>
          </w:p>
          <w:p w:rsidR="00DB0903" w:rsidRDefault="00DB0903" w:rsidP="00DB0903">
            <w:pPr>
              <w:jc w:val="both"/>
              <w:rPr>
                <w:color w:val="000000"/>
              </w:rPr>
            </w:pPr>
            <w:r>
              <w:rPr>
                <w:color w:val="000000"/>
              </w:rPr>
              <w:t>De la même façon, les cadres d’emplois de police municipale qui ne sont pas soumis au principe de parité</w:t>
            </w:r>
            <w:r w:rsidR="00BF5909">
              <w:rPr>
                <w:color w:val="000000"/>
              </w:rPr>
              <w:t xml:space="preserve"> avec la FPE, ne peuvent bénéficier du RIFSEEP</w:t>
            </w:r>
            <w:r>
              <w:rPr>
                <w:color w:val="000000"/>
              </w:rPr>
              <w:t>.</w:t>
            </w:r>
          </w:p>
          <w:p w:rsidR="00BF5909" w:rsidRDefault="00BF5909" w:rsidP="00DB0903">
            <w:pPr>
              <w:jc w:val="both"/>
              <w:rPr>
                <w:color w:val="000000"/>
              </w:rPr>
            </w:pPr>
          </w:p>
          <w:p w:rsidR="00BF5909" w:rsidRDefault="00BF5909" w:rsidP="00DB0903">
            <w:pPr>
              <w:jc w:val="both"/>
              <w:rPr>
                <w:color w:val="000000"/>
              </w:rPr>
            </w:pPr>
            <w:r>
              <w:rPr>
                <w:color w:val="000000"/>
              </w:rPr>
              <w:t>Le présent modèle permet, pour les collectivités qui ont déjà mis en place le RIFSEEP par une délibération antérieure, d’élargir le RIFSEEP à de nouveaux cadres d’emplois dans les mêmes conditions que celles prévues dans la délibération initiale.</w:t>
            </w:r>
          </w:p>
          <w:p w:rsidR="00BF5909" w:rsidRDefault="00BF5909" w:rsidP="00DB0903">
            <w:pPr>
              <w:jc w:val="both"/>
              <w:rPr>
                <w:color w:val="000000"/>
              </w:rPr>
            </w:pPr>
          </w:p>
          <w:p w:rsidR="00BF5909" w:rsidRDefault="00BF5909" w:rsidP="00DB0903">
            <w:pPr>
              <w:jc w:val="both"/>
              <w:rPr>
                <w:color w:val="000000"/>
              </w:rPr>
            </w:pPr>
            <w:r>
              <w:rPr>
                <w:color w:val="000000"/>
              </w:rPr>
              <w:t>Cette nouvelle délibération ne pourra être prise qu’après avoir obtenu l’avis préalable du comité technique.</w:t>
            </w:r>
          </w:p>
          <w:p w:rsidR="00DB0903" w:rsidRPr="0093639C" w:rsidRDefault="00DB0903" w:rsidP="00DB0903">
            <w:pPr>
              <w:jc w:val="both"/>
              <w:rPr>
                <w:color w:val="000000"/>
              </w:rPr>
            </w:pPr>
          </w:p>
        </w:tc>
      </w:tr>
    </w:tbl>
    <w:p w:rsidR="00C546BF" w:rsidRDefault="00C546BF" w:rsidP="00C546BF">
      <w:pPr>
        <w:pStyle w:val="Ontvotladelib"/>
        <w:spacing w:after="0"/>
        <w:rPr>
          <w:rFonts w:ascii="Times New Roman" w:hAnsi="Times New Roman" w:cs="Times New Roman"/>
          <w:sz w:val="24"/>
          <w:szCs w:val="24"/>
        </w:rPr>
      </w:pPr>
    </w:p>
    <w:p w:rsidR="00C546BF" w:rsidRPr="00F37945" w:rsidRDefault="00C546BF" w:rsidP="00C546BF">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rsidR="00C546BF" w:rsidRPr="00F37945" w:rsidRDefault="00C546BF" w:rsidP="00C546BF">
      <w:pPr>
        <w:pStyle w:val="Ontvotladelib"/>
        <w:tabs>
          <w:tab w:val="right" w:leader="dot" w:pos="9072"/>
        </w:tabs>
        <w:spacing w:after="0"/>
        <w:rPr>
          <w:rFonts w:ascii="Times New Roman" w:hAnsi="Times New Roman" w:cs="Times New Roman"/>
          <w:sz w:val="24"/>
          <w:szCs w:val="24"/>
        </w:rPr>
      </w:pPr>
    </w:p>
    <w:p w:rsidR="00C546BF" w:rsidRPr="00F37945" w:rsidRDefault="00C546BF" w:rsidP="00C546BF">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rsidR="00C546BF" w:rsidRDefault="00C546BF" w:rsidP="00C546BF">
      <w:pPr>
        <w:shd w:val="clear" w:color="auto" w:fill="FFFFFF"/>
        <w:rPr>
          <w:b/>
          <w:color w:val="000000"/>
        </w:rPr>
      </w:pPr>
    </w:p>
    <w:p w:rsidR="00C546BF" w:rsidRPr="0016312D" w:rsidRDefault="00C546BF" w:rsidP="00C546BF">
      <w:pPr>
        <w:autoSpaceDE w:val="0"/>
        <w:autoSpaceDN w:val="0"/>
        <w:adjustRightInd w:val="0"/>
        <w:jc w:val="both"/>
        <w:rPr>
          <w:rFonts w:eastAsia="Calibri"/>
          <w:b/>
          <w:color w:val="000000"/>
          <w:lang w:eastAsia="en-US"/>
        </w:rPr>
      </w:pPr>
      <w:r w:rsidRPr="0016312D">
        <w:rPr>
          <w:rFonts w:eastAsia="Calibri"/>
          <w:b/>
          <w:color w:val="000000"/>
          <w:u w:val="single"/>
          <w:lang w:eastAsia="en-US"/>
        </w:rPr>
        <w:t>Objet</w:t>
      </w:r>
      <w:r w:rsidRPr="0016312D">
        <w:rPr>
          <w:rFonts w:eastAsia="Calibri"/>
          <w:b/>
          <w:color w:val="000000"/>
          <w:lang w:eastAsia="en-US"/>
        </w:rPr>
        <w:t xml:space="preserve"> : </w:t>
      </w:r>
      <w:r w:rsidR="00BF5909">
        <w:rPr>
          <w:rFonts w:eastAsia="Calibri"/>
          <w:b/>
          <w:color w:val="000000"/>
          <w:lang w:eastAsia="en-US"/>
        </w:rPr>
        <w:t>Elargissement du RIFSEEP</w:t>
      </w:r>
    </w:p>
    <w:p w:rsidR="00C546BF" w:rsidRPr="0016312D" w:rsidRDefault="00C546BF" w:rsidP="00C546BF">
      <w:pPr>
        <w:autoSpaceDE w:val="0"/>
        <w:autoSpaceDN w:val="0"/>
        <w:adjustRightInd w:val="0"/>
        <w:jc w:val="both"/>
        <w:rPr>
          <w:rFonts w:eastAsia="Calibri"/>
          <w:color w:val="000000"/>
          <w:lang w:eastAsia="en-US"/>
        </w:rPr>
      </w:pPr>
    </w:p>
    <w:p w:rsidR="00C546BF" w:rsidRPr="001C3522" w:rsidRDefault="00C546BF" w:rsidP="00C546BF">
      <w:pPr>
        <w:autoSpaceDE w:val="0"/>
        <w:autoSpaceDN w:val="0"/>
        <w:adjustRightInd w:val="0"/>
        <w:jc w:val="both"/>
        <w:rPr>
          <w:rFonts w:eastAsia="Calibri"/>
          <w:b/>
          <w:color w:val="000000"/>
          <w:lang w:eastAsia="en-US"/>
        </w:rPr>
      </w:pPr>
      <w:r w:rsidRPr="001C3522">
        <w:rPr>
          <w:rFonts w:eastAsia="Calibri"/>
          <w:b/>
          <w:color w:val="000000"/>
          <w:lang w:eastAsia="en-US"/>
        </w:rPr>
        <w:t xml:space="preserve">Sur rapport de Monsieur </w:t>
      </w:r>
      <w:r w:rsidRPr="001C3522">
        <w:rPr>
          <w:rFonts w:eastAsia="Calibri"/>
          <w:b/>
          <w:i/>
          <w:color w:val="000000"/>
          <w:lang w:eastAsia="en-US"/>
        </w:rPr>
        <w:t>(ou Madame)</w:t>
      </w:r>
      <w:r w:rsidRPr="001C3522">
        <w:rPr>
          <w:rFonts w:eastAsia="Calibri"/>
          <w:b/>
          <w:color w:val="000000"/>
          <w:lang w:eastAsia="en-US"/>
        </w:rPr>
        <w:t xml:space="preserve"> le Maire </w:t>
      </w:r>
      <w:r w:rsidRPr="001C3522">
        <w:rPr>
          <w:rFonts w:eastAsia="Calibri"/>
          <w:b/>
          <w:i/>
          <w:color w:val="000000"/>
          <w:lang w:eastAsia="en-US"/>
        </w:rPr>
        <w:t>(ou le Président)</w:t>
      </w:r>
      <w:r w:rsidRPr="001C3522">
        <w:rPr>
          <w:rFonts w:eastAsia="Calibri"/>
          <w:b/>
          <w:color w:val="000000"/>
          <w:lang w:eastAsia="en-US"/>
        </w:rPr>
        <w:t>,</w:t>
      </w:r>
    </w:p>
    <w:p w:rsidR="00C546BF" w:rsidRDefault="00C546BF" w:rsidP="00C546BF">
      <w:pPr>
        <w:shd w:val="clear" w:color="auto" w:fill="FFFFFF"/>
        <w:jc w:val="both"/>
        <w:rPr>
          <w:color w:val="000000"/>
        </w:rPr>
      </w:pPr>
    </w:p>
    <w:p w:rsidR="00C546BF" w:rsidRPr="00F53E03" w:rsidRDefault="00C546BF" w:rsidP="00C546BF">
      <w:pPr>
        <w:jc w:val="both"/>
      </w:pPr>
      <w:r w:rsidRPr="00F53E03">
        <w:t>Le</w:t>
      </w:r>
      <w:r>
        <w:t xml:space="preserve"> Maire</w:t>
      </w:r>
      <w:r w:rsidRPr="00F53E03">
        <w:t xml:space="preserve"> </w:t>
      </w:r>
      <w:r w:rsidRPr="00C546BF">
        <w:rPr>
          <w:i/>
          <w:iCs/>
          <w:color w:val="FF0000"/>
        </w:rPr>
        <w:t>(ou le Président)</w:t>
      </w:r>
      <w:r w:rsidRPr="00C546BF">
        <w:rPr>
          <w:color w:val="FF0000"/>
        </w:rPr>
        <w:t xml:space="preserve"> </w:t>
      </w:r>
      <w:r w:rsidRPr="00F53E03">
        <w:t xml:space="preserve">rappelle que, par délibération en date du </w:t>
      </w:r>
      <w:r>
        <w:t>…</w:t>
      </w:r>
      <w:r w:rsidRPr="00F53E03">
        <w:t xml:space="preserve">, </w:t>
      </w:r>
      <w:r>
        <w:t>la présente assemblée</w:t>
      </w:r>
      <w:r w:rsidRPr="00F53E03">
        <w:t xml:space="preserve"> a mis en œuvre, à compter du </w:t>
      </w:r>
      <w:r>
        <w:t>…</w:t>
      </w:r>
      <w:r w:rsidRPr="00F53E03">
        <w:t xml:space="preserve">, le RIFSEEP composé de deux parts, à savoir une indemnité liée aux fonctions, aux sujétions et à l’expertise (IFSE) et un complément indemnitaire annuel (CIA) pour le bénéfice des agents, fonctionnaire </w:t>
      </w:r>
      <w:r w:rsidRPr="00C546BF">
        <w:rPr>
          <w:i/>
          <w:iCs/>
          <w:color w:val="FF0000"/>
        </w:rPr>
        <w:t>(et le cas échéant contractuel de droit public)</w:t>
      </w:r>
      <w:r w:rsidRPr="00F53E03">
        <w:t>, relevant des cadres d’emplois suivants :</w:t>
      </w:r>
    </w:p>
    <w:p w:rsidR="00C546BF" w:rsidRDefault="00C546BF" w:rsidP="00C546BF">
      <w:pPr>
        <w:jc w:val="both"/>
      </w:pPr>
    </w:p>
    <w:p w:rsidR="00C546BF" w:rsidRPr="00C546BF" w:rsidRDefault="00C546BF" w:rsidP="00C546BF">
      <w:pPr>
        <w:jc w:val="both"/>
        <w:rPr>
          <w:i/>
          <w:iCs/>
          <w:color w:val="FF0000"/>
        </w:rPr>
      </w:pPr>
      <w:r w:rsidRPr="00C546BF">
        <w:rPr>
          <w:i/>
          <w:iCs/>
          <w:color w:val="FF0000"/>
        </w:rPr>
        <w:t>Par exemple :</w:t>
      </w:r>
    </w:p>
    <w:p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attachés (arrêtés du 3 juin 2015 et du 17 décembre 2015 pris pour l'application du décret n° 2014-513 du 20 mai 2014 au corps interministériel des attachés d'administration de l'Etat),</w:t>
      </w:r>
    </w:p>
    <w:p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rédacteurs (arrêté du 19 mars 2015 pris pour l’application du décret n° 2014-513 aux corps des secrétaires administratifs des administrations d’Etat),</w:t>
      </w:r>
    </w:p>
    <w:p w:rsidR="00C546BF" w:rsidRPr="00C546BF" w:rsidRDefault="00C546BF" w:rsidP="00C546BF">
      <w:pPr>
        <w:pStyle w:val="Paragraphedeliste"/>
        <w:numPr>
          <w:ilvl w:val="0"/>
          <w:numId w:val="4"/>
        </w:numPr>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lastRenderedPageBreak/>
        <w:t>Les adjoints administratifs (arrêtés du 20 mai 2014 et du 18 décembre 2015 pris pour l’application du décret n° 2014-513 aux corps des adjoints administratifs des administrations),</w:t>
      </w:r>
    </w:p>
    <w:p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w:t>
      </w:r>
      <w:r>
        <w:rPr>
          <w:rFonts w:ascii="Times New Roman" w:hAnsi="Times New Roman" w:cs="Times New Roman"/>
          <w:i/>
          <w:iCs/>
          <w:color w:val="FF0000"/>
          <w:sz w:val="24"/>
          <w:szCs w:val="24"/>
        </w:rPr>
        <w:t xml:space="preserve"> </w:t>
      </w:r>
      <w:proofErr w:type="gramStart"/>
      <w:r>
        <w:rPr>
          <w:rFonts w:ascii="Times New Roman" w:hAnsi="Times New Roman" w:cs="Times New Roman"/>
          <w:i/>
          <w:iCs/>
          <w:color w:val="FF0000"/>
          <w:sz w:val="24"/>
          <w:szCs w:val="24"/>
        </w:rPr>
        <w:t>( à</w:t>
      </w:r>
      <w:proofErr w:type="gramEnd"/>
      <w:r>
        <w:rPr>
          <w:rFonts w:ascii="Times New Roman" w:hAnsi="Times New Roman" w:cs="Times New Roman"/>
          <w:i/>
          <w:iCs/>
          <w:color w:val="FF0000"/>
          <w:sz w:val="24"/>
          <w:szCs w:val="24"/>
        </w:rPr>
        <w:t xml:space="preserve"> compléter)</w:t>
      </w:r>
    </w:p>
    <w:p w:rsidR="00C546BF" w:rsidRDefault="00C546BF" w:rsidP="00C546BF">
      <w:pPr>
        <w:widowControl w:val="0"/>
        <w:tabs>
          <w:tab w:val="left" w:pos="8931"/>
          <w:tab w:val="right" w:pos="9000"/>
        </w:tabs>
        <w:rPr>
          <w:b/>
        </w:rPr>
      </w:pPr>
    </w:p>
    <w:p w:rsidR="00C546BF" w:rsidRPr="00C546BF" w:rsidRDefault="00C546BF" w:rsidP="00C546BF">
      <w:pPr>
        <w:widowControl w:val="0"/>
        <w:tabs>
          <w:tab w:val="left" w:pos="8931"/>
          <w:tab w:val="right" w:pos="9000"/>
        </w:tabs>
        <w:rPr>
          <w:b/>
          <w:i/>
          <w:iCs/>
          <w:color w:val="FF0000"/>
        </w:rPr>
      </w:pPr>
      <w:r>
        <w:rPr>
          <w:b/>
          <w:i/>
          <w:iCs/>
          <w:color w:val="FF0000"/>
        </w:rPr>
        <w:t>(</w:t>
      </w:r>
      <w:r w:rsidRPr="00C546BF">
        <w:rPr>
          <w:b/>
          <w:i/>
          <w:iCs/>
          <w:color w:val="FF0000"/>
        </w:rPr>
        <w:t>Le cas échéant si la collectivité a</w:t>
      </w:r>
      <w:r w:rsidR="006C25F5">
        <w:rPr>
          <w:b/>
          <w:i/>
          <w:iCs/>
          <w:color w:val="FF0000"/>
        </w:rPr>
        <w:t>vait</w:t>
      </w:r>
      <w:r w:rsidRPr="00C546BF">
        <w:rPr>
          <w:b/>
          <w:i/>
          <w:iCs/>
          <w:color w:val="FF0000"/>
        </w:rPr>
        <w:t xml:space="preserve"> déjà élargi le RIFSEEP</w:t>
      </w:r>
      <w:r>
        <w:rPr>
          <w:b/>
          <w:i/>
          <w:iCs/>
          <w:color w:val="FF0000"/>
        </w:rPr>
        <w:t>)</w:t>
      </w:r>
    </w:p>
    <w:p w:rsidR="00C546BF" w:rsidRPr="00C546BF" w:rsidRDefault="00C546BF" w:rsidP="00C546BF">
      <w:pPr>
        <w:jc w:val="both"/>
        <w:rPr>
          <w:i/>
          <w:iCs/>
          <w:color w:val="FF0000"/>
        </w:rPr>
      </w:pPr>
      <w:r w:rsidRPr="00C546BF">
        <w:rPr>
          <w:i/>
          <w:iCs/>
          <w:color w:val="FF0000"/>
        </w:rPr>
        <w:t xml:space="preserve">Par délibération du …, la présente assemblée avait déjà élargi, à compter du …, le bénéfice du RIFSEEP dans les mêmes conditions aux cadres d’emplois suivants : </w:t>
      </w:r>
    </w:p>
    <w:p w:rsidR="00C546BF" w:rsidRPr="00C546BF" w:rsidRDefault="00C546BF" w:rsidP="00C546BF">
      <w:pPr>
        <w:numPr>
          <w:ilvl w:val="0"/>
          <w:numId w:val="4"/>
        </w:numPr>
        <w:contextualSpacing/>
        <w:jc w:val="both"/>
        <w:rPr>
          <w:i/>
          <w:iCs/>
          <w:color w:val="FF0000"/>
        </w:rPr>
      </w:pPr>
      <w:r w:rsidRPr="00C546BF">
        <w:rPr>
          <w:i/>
          <w:iCs/>
          <w:color w:val="FF0000"/>
        </w:rPr>
        <w:t>Les adjoints techniques (</w:t>
      </w:r>
      <w:r w:rsidRPr="00C546BF">
        <w:rPr>
          <w:bCs/>
          <w:i/>
          <w:iCs/>
          <w:color w:val="FF0000"/>
        </w:rPr>
        <w:t xml:space="preserve">Arrêté du 16 juin 2017 pris pour l'application aux corps des adjoints techniques de l'intérieur et de l'outre-mer et des adjoints techniques de la police nationale des dispositions du décret n° 2014-513 du 20 mai 2014) </w:t>
      </w:r>
    </w:p>
    <w:p w:rsidR="00C546BF" w:rsidRPr="00C546BF" w:rsidRDefault="00C546BF" w:rsidP="00C546BF">
      <w:pPr>
        <w:numPr>
          <w:ilvl w:val="0"/>
          <w:numId w:val="4"/>
        </w:numPr>
        <w:contextualSpacing/>
        <w:jc w:val="both"/>
        <w:rPr>
          <w:bCs/>
          <w:i/>
          <w:iCs/>
          <w:color w:val="FF0000"/>
        </w:rPr>
      </w:pPr>
      <w:r w:rsidRPr="00C546BF">
        <w:rPr>
          <w:bCs/>
          <w:i/>
          <w:iCs/>
          <w:color w:val="FF0000"/>
        </w:rPr>
        <w:t>… (à compléter)</w:t>
      </w:r>
    </w:p>
    <w:p w:rsidR="00C546BF" w:rsidRPr="00112CE4" w:rsidRDefault="00C546BF" w:rsidP="00C546BF">
      <w:pPr>
        <w:ind w:left="720"/>
        <w:contextualSpacing/>
        <w:jc w:val="both"/>
      </w:pPr>
    </w:p>
    <w:p w:rsidR="00DE7435" w:rsidRDefault="00C546BF" w:rsidP="00C546BF">
      <w:pPr>
        <w:jc w:val="both"/>
      </w:pPr>
      <w:r w:rsidRPr="00112CE4">
        <w:t xml:space="preserve">Le </w:t>
      </w:r>
      <w:r>
        <w:t xml:space="preserve">Maire </w:t>
      </w:r>
      <w:r w:rsidRPr="00C546BF">
        <w:rPr>
          <w:i/>
          <w:iCs/>
          <w:color w:val="FF0000"/>
        </w:rPr>
        <w:t>(ou le Président)</w:t>
      </w:r>
      <w:r w:rsidRPr="00C546BF">
        <w:rPr>
          <w:color w:val="FF0000"/>
        </w:rPr>
        <w:t xml:space="preserve"> </w:t>
      </w:r>
      <w:r w:rsidRPr="00112CE4">
        <w:t xml:space="preserve">précise que la parution </w:t>
      </w:r>
      <w:r w:rsidR="00BF5909">
        <w:t xml:space="preserve">du décret </w:t>
      </w:r>
      <w:r w:rsidR="00BF5909">
        <w:rPr>
          <w:color w:val="000000"/>
        </w:rPr>
        <w:t xml:space="preserve">2020-182 </w:t>
      </w:r>
      <w:r w:rsidR="00BF5909" w:rsidRPr="00DB0903">
        <w:rPr>
          <w:color w:val="000000"/>
        </w:rPr>
        <w:t>du 27 février 2020</w:t>
      </w:r>
      <w:r w:rsidR="006C25F5">
        <w:rPr>
          <w:color w:val="000000"/>
        </w:rPr>
        <w:t>,</w:t>
      </w:r>
      <w:r w:rsidR="00BF5909">
        <w:t xml:space="preserve"> </w:t>
      </w:r>
      <w:r w:rsidR="006C25F5">
        <w:t>r</w:t>
      </w:r>
      <w:r w:rsidR="006C25F5" w:rsidRPr="006C25F5">
        <w:t>elatif au régime indemnitaire des agents de la fonction publique territoriale</w:t>
      </w:r>
      <w:r w:rsidR="006C25F5">
        <w:t>,</w:t>
      </w:r>
      <w:r w:rsidR="006C25F5" w:rsidRPr="006C25F5">
        <w:t xml:space="preserve"> </w:t>
      </w:r>
      <w:r w:rsidRPr="00112CE4">
        <w:t xml:space="preserve">permet de rendre éligible au RIFSEEP les cadres d’emplois </w:t>
      </w:r>
      <w:r w:rsidR="00DE7435">
        <w:t xml:space="preserve">suivants </w:t>
      </w:r>
      <w:r w:rsidR="00DE7435" w:rsidRPr="00D24865">
        <w:rPr>
          <w:i/>
          <w:color w:val="FF0000"/>
        </w:rPr>
        <w:t>(sélectionner les</w:t>
      </w:r>
      <w:r w:rsidR="00DE7435">
        <w:rPr>
          <w:i/>
          <w:color w:val="FF0000"/>
        </w:rPr>
        <w:t xml:space="preserve"> </w:t>
      </w:r>
      <w:r w:rsidR="00DE7435" w:rsidRPr="00D24865">
        <w:rPr>
          <w:i/>
          <w:color w:val="FF0000"/>
        </w:rPr>
        <w:t>cadres d’emplois concernés dans la collectivité)</w:t>
      </w:r>
      <w:r w:rsidR="00DE7435">
        <w:rPr>
          <w:i/>
          <w:color w:val="FF0000"/>
        </w:rPr>
        <w:t> :</w:t>
      </w:r>
    </w:p>
    <w:p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ingénieurs territoriaux,</w:t>
      </w:r>
    </w:p>
    <w:p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Les techniciens, </w:t>
      </w:r>
    </w:p>
    <w:p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conseillers territoriaux des A.P.S.,</w:t>
      </w:r>
    </w:p>
    <w:p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r>
        <w:rPr>
          <w:rFonts w:ascii="Times New Roman" w:hAnsi="Times New Roman" w:cs="Times New Roman"/>
          <w:i/>
          <w:color w:val="FF0000"/>
          <w:sz w:val="24"/>
          <w:szCs w:val="24"/>
        </w:rPr>
        <w:t>,</w:t>
      </w:r>
    </w:p>
    <w:p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éducateurs de jeunes enfants,</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 en soins généraux,</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cadres territoriaux de santé,</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territoriales,</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Psychologues territoriales,</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paramédicaux,</w:t>
      </w:r>
    </w:p>
    <w:p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sages-femmes territoriales,</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infirmiers et techniciens paramédicaux,</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Moniteurs éducateurs territoriaux et intervenants familiaux</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techniciens paramédicaux territoriaux,</w:t>
      </w:r>
    </w:p>
    <w:p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puériculture territoriaux,</w:t>
      </w:r>
    </w:p>
    <w:p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soins territoriaux</w:t>
      </w:r>
    </w:p>
    <w:p w:rsidR="00C546BF" w:rsidRPr="00112CE4" w:rsidRDefault="00C546BF" w:rsidP="00C546BF">
      <w:pPr>
        <w:jc w:val="both"/>
      </w:pPr>
    </w:p>
    <w:p w:rsidR="00C546BF" w:rsidRPr="00112CE4" w:rsidRDefault="00C546BF" w:rsidP="00C546BF">
      <w:pPr>
        <w:jc w:val="both"/>
      </w:pPr>
      <w:r w:rsidRPr="00112CE4">
        <w:t xml:space="preserve">Il est donc proposé </w:t>
      </w:r>
      <w:r>
        <w:t>à l’assemblée</w:t>
      </w:r>
      <w:r w:rsidRPr="00112CE4">
        <w:t xml:space="preserve"> d’élargir, à compter du </w:t>
      </w:r>
      <w:r>
        <w:t>…</w:t>
      </w:r>
      <w:r w:rsidRPr="00112CE4">
        <w:t xml:space="preserve">, à </w:t>
      </w:r>
      <w:r>
        <w:t>l’ensemble des</w:t>
      </w:r>
      <w:r w:rsidRPr="00112CE4">
        <w:t xml:space="preserve"> cadre</w:t>
      </w:r>
      <w:r>
        <w:t>s</w:t>
      </w:r>
      <w:r w:rsidRPr="00112CE4">
        <w:t xml:space="preserve"> d’emplois </w:t>
      </w:r>
      <w:r w:rsidR="00DE7435">
        <w:t xml:space="preserve">énumérés ci-dessus </w:t>
      </w:r>
      <w:r w:rsidRPr="00112CE4">
        <w:t>le bénéficie du RIFSEEP au sein d</w:t>
      </w:r>
      <w:r>
        <w:t xml:space="preserve">e la commune </w:t>
      </w:r>
      <w:r w:rsidRPr="006C25F5">
        <w:rPr>
          <w:i/>
          <w:iCs/>
          <w:color w:val="FF0000"/>
        </w:rPr>
        <w:t>(ou de l’</w:t>
      </w:r>
      <w:r w:rsidR="00DE7435" w:rsidRPr="006C25F5">
        <w:rPr>
          <w:i/>
          <w:iCs/>
          <w:color w:val="FF0000"/>
        </w:rPr>
        <w:t>établissement</w:t>
      </w:r>
      <w:r w:rsidRPr="006C25F5">
        <w:rPr>
          <w:i/>
          <w:iCs/>
          <w:color w:val="FF0000"/>
        </w:rPr>
        <w:t>)</w:t>
      </w:r>
      <w:r w:rsidRPr="00112CE4">
        <w:t>.</w:t>
      </w:r>
    </w:p>
    <w:p w:rsidR="00C546BF" w:rsidRPr="00112CE4" w:rsidRDefault="00C546BF" w:rsidP="00C546BF">
      <w:pPr>
        <w:jc w:val="both"/>
      </w:pPr>
    </w:p>
    <w:p w:rsidR="00C546BF" w:rsidRPr="00112CE4" w:rsidRDefault="00C546BF" w:rsidP="00C546BF">
      <w:pPr>
        <w:jc w:val="both"/>
      </w:pPr>
      <w:r w:rsidRPr="00112CE4">
        <w:t xml:space="preserve">Ainsi, les agents relevant </w:t>
      </w:r>
      <w:r w:rsidR="00DE7435">
        <w:t>de ces</w:t>
      </w:r>
      <w:r w:rsidRPr="00112CE4">
        <w:t xml:space="preserve"> cadre</w:t>
      </w:r>
      <w:r w:rsidR="00DE7435">
        <w:t>s</w:t>
      </w:r>
      <w:r w:rsidRPr="00112CE4">
        <w:t xml:space="preserve"> d’emplois bénéficieront du RIFSEEP dans les mêmes conditions que leurs collègues en application de la délibération du Conseil </w:t>
      </w:r>
      <w:r w:rsidR="00DE7435">
        <w:t xml:space="preserve">Municipale </w:t>
      </w:r>
      <w:r w:rsidR="00DE7435" w:rsidRPr="006C25F5">
        <w:rPr>
          <w:i/>
          <w:iCs/>
          <w:color w:val="FF0000"/>
        </w:rPr>
        <w:t>(ou autres assemblées)</w:t>
      </w:r>
      <w:r w:rsidRPr="00112CE4">
        <w:t xml:space="preserve"> en date du </w:t>
      </w:r>
      <w:r w:rsidR="00DE7435">
        <w:t>…</w:t>
      </w:r>
      <w:r w:rsidRPr="00112CE4">
        <w:t xml:space="preserve"> précitée.</w:t>
      </w:r>
    </w:p>
    <w:p w:rsidR="00C546BF" w:rsidRPr="00112CE4" w:rsidRDefault="00C546BF" w:rsidP="00C546BF">
      <w:pPr>
        <w:jc w:val="both"/>
      </w:pPr>
    </w:p>
    <w:p w:rsidR="00C546BF" w:rsidRPr="00112CE4" w:rsidRDefault="00C546BF" w:rsidP="00C546BF">
      <w:pPr>
        <w:jc w:val="both"/>
      </w:pPr>
      <w:r w:rsidRPr="00112CE4">
        <w:t>Ils se verront donc placés dans un groupe de fonctions conformément aux critères professionnels fixés par ladite délibération et attribué</w:t>
      </w:r>
      <w:r w:rsidR="006C25F5">
        <w:t>s</w:t>
      </w:r>
      <w:r w:rsidRPr="00112CE4">
        <w:t xml:space="preserve"> un montant individuellement annuel de primes par arrêté de l’autorité territoriale dans la limite des plafonds annuels </w:t>
      </w:r>
      <w:r w:rsidR="006C25F5">
        <w:t>fixés pour chaque cadre d’emplois de la façon suivante :</w:t>
      </w:r>
    </w:p>
    <w:p w:rsidR="00C546BF" w:rsidRDefault="00C546BF" w:rsidP="00C546BF">
      <w:pPr>
        <w:autoSpaceDE w:val="0"/>
        <w:autoSpaceDN w:val="0"/>
        <w:adjustRightInd w:val="0"/>
        <w:jc w:val="both"/>
        <w:rPr>
          <w:rFonts w:eastAsia="Calibri"/>
          <w:b/>
          <w:iCs/>
          <w:color w:val="000000"/>
          <w:u w:val="single"/>
          <w:lang w:eastAsia="en-US"/>
        </w:rPr>
      </w:pPr>
    </w:p>
    <w:p w:rsidR="006C25F5" w:rsidRPr="00BE52AC" w:rsidRDefault="006C25F5" w:rsidP="00BE52AC">
      <w:pPr>
        <w:jc w:val="both"/>
        <w:rPr>
          <w:rFonts w:eastAsiaTheme="minorEastAsia"/>
          <w:b/>
        </w:rPr>
      </w:pPr>
      <w:r w:rsidRPr="006C25F5">
        <w:rPr>
          <w:rFonts w:eastAsiaTheme="minorEastAsia"/>
          <w:b/>
          <w:u w:val="single"/>
        </w:rPr>
        <w:t>Pour les catégories A</w:t>
      </w:r>
      <w:r w:rsidRPr="006C25F5">
        <w:rPr>
          <w:rFonts w:eastAsiaTheme="minorEastAsia"/>
          <w:b/>
        </w:rPr>
        <w:t> :</w:t>
      </w: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lastRenderedPageBreak/>
        <w:t>Cadre d’emplois des Directeurs d'établissements territoriaux d'enseignement artistique</w:t>
      </w:r>
    </w:p>
    <w:p w:rsidR="006C25F5" w:rsidRPr="006C25F5" w:rsidRDefault="006C25F5" w:rsidP="006C25F5">
      <w:pPr>
        <w:jc w:val="both"/>
        <w:rPr>
          <w:rFonts w:eastAsiaTheme="minorEastAsia"/>
          <w:color w:val="000000"/>
          <w:shd w:val="clear" w:color="auto" w:fill="FFFFFF"/>
        </w:rPr>
      </w:pPr>
    </w:p>
    <w:p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l</w:t>
      </w:r>
      <w:r>
        <w:rPr>
          <w:rFonts w:eastAsiaTheme="minorEastAsia"/>
          <w:color w:val="000000"/>
          <w:shd w:val="clear" w:color="auto" w:fill="FFFFFF"/>
        </w:rPr>
        <w:t xml:space="preserve">es </w:t>
      </w:r>
      <w:r w:rsidRPr="006C25F5">
        <w:rPr>
          <w:rFonts w:eastAsiaTheme="minorEastAsia"/>
          <w:color w:val="000000"/>
          <w:shd w:val="clear" w:color="auto" w:fill="FFFFFF"/>
        </w:rPr>
        <w:t>arrêtés du</w:t>
      </w:r>
      <w:r w:rsidRPr="006C25F5">
        <w:rPr>
          <w:rFonts w:eastAsiaTheme="minorEastAsia"/>
          <w:bCs/>
          <w:color w:val="000000"/>
          <w:shd w:val="clear" w:color="auto" w:fill="FFFFFF"/>
        </w:rPr>
        <w:t xml:space="preserve"> </w:t>
      </w:r>
      <w:r w:rsidRPr="006C25F5">
        <w:rPr>
          <w:rFonts w:eastAsiaTheme="minorEastAsia"/>
          <w:color w:val="000000"/>
          <w:shd w:val="clear" w:color="auto" w:fill="FFFFFF"/>
        </w:rPr>
        <w:t>3 juin 2015 et du 17 décembre 2015</w:t>
      </w:r>
      <w:r w:rsidRPr="006C25F5">
        <w:rPr>
          <w:rFonts w:eastAsiaTheme="minorEastAsia"/>
          <w:bCs/>
          <w:color w:val="000000"/>
          <w:shd w:val="clear" w:color="auto" w:fill="FFFFFF"/>
        </w:rPr>
        <w:t xml:space="preserve"> pris pour l'application au corps interministériel des attachés d'administration de l'Etat des dispositions du décret n° 2014-513 du 20 mai 2014 </w:t>
      </w:r>
      <w:r w:rsidRPr="006C25F5">
        <w:rPr>
          <w:rFonts w:eastAsiaTheme="minorEastAsia"/>
        </w:rPr>
        <w:t>dont le régime indemnitaire est pris en référence provisoire pour les Directeurs d'établissements territoriaux d'enseignement artistique.</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rsidR="006C25F5" w:rsidRPr="006C25F5" w:rsidRDefault="006C25F5" w:rsidP="006C25F5">
      <w:pPr>
        <w:jc w:val="both"/>
        <w:rPr>
          <w:rFonts w:eastAsiaTheme="minorEastAsia"/>
          <w:u w:val="single"/>
        </w:rPr>
      </w:pPr>
    </w:p>
    <w:p w:rsidR="006C25F5" w:rsidRPr="006C25F5" w:rsidRDefault="006C25F5" w:rsidP="006C25F5">
      <w:pPr>
        <w:jc w:val="both"/>
        <w:rPr>
          <w:rFonts w:eastAsiaTheme="minorEastAsia"/>
        </w:rPr>
      </w:pPr>
      <w:r w:rsidRPr="006C25F5">
        <w:rPr>
          <w:rFonts w:eastAsiaTheme="minorEastAsia"/>
        </w:rPr>
        <w:t>Le cadre d’emplois des Directeurs d'établissements territoriaux d'enseignement artistique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6C25F5" w:rsidRPr="006C25F5" w:rsidTr="006C25F5">
        <w:trPr>
          <w:trHeight w:val="769"/>
          <w:jc w:val="center"/>
        </w:trPr>
        <w:tc>
          <w:tcPr>
            <w:tcW w:w="268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43"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2117" w:type="dxa"/>
            <w:shd w:val="clear" w:color="auto" w:fill="8EAADB" w:themeFill="accent1" w:themeFillTint="99"/>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984" w:type="dxa"/>
            <w:shd w:val="clear" w:color="auto" w:fill="8EAADB" w:themeFill="accent1" w:themeFillTint="99"/>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non logé)</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198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de </w:t>
            </w:r>
            <w:proofErr w:type="spellStart"/>
            <w:r w:rsidRPr="006C25F5">
              <w:rPr>
                <w:rFonts w:eastAsiaTheme="minorEastAsia"/>
                <w:i/>
                <w:color w:val="FF0000"/>
              </w:rPr>
              <w:t>plurieurs</w:t>
            </w:r>
            <w:proofErr w:type="spellEnd"/>
            <w:r w:rsidRPr="006C25F5">
              <w:rPr>
                <w:rFonts w:eastAsiaTheme="minorEastAsia"/>
                <w:i/>
                <w:color w:val="FF0000"/>
              </w:rPr>
              <w:t xml:space="preserve"> établissements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28 700 €</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42 600 €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198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 établissement /Responsable de plusieurs services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22 875 €</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37 800 €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198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adjoint d’un établissement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18 820 €</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4</w:t>
            </w:r>
          </w:p>
        </w:tc>
        <w:tc>
          <w:tcPr>
            <w:tcW w:w="198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responsable de service / expertise / fonction de coordination ou de pilotage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14 760 €</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spacing w:line="276" w:lineRule="auto"/>
        <w:jc w:val="both"/>
        <w:rPr>
          <w:rFonts w:eastAsiaTheme="minorEastAsia"/>
        </w:rPr>
      </w:pPr>
    </w:p>
    <w:p w:rsidR="006C25F5" w:rsidRPr="006C25F5" w:rsidRDefault="006C25F5" w:rsidP="006C25F5">
      <w:pPr>
        <w:numPr>
          <w:ilvl w:val="0"/>
          <w:numId w:val="7"/>
        </w:numPr>
        <w:spacing w:after="200" w:line="276" w:lineRule="auto"/>
        <w:contextualSpacing/>
        <w:jc w:val="both"/>
        <w:rPr>
          <w:rFonts w:eastAsiaTheme="minorEastAsia"/>
        </w:rPr>
      </w:pPr>
      <w:r w:rsidRPr="006C25F5">
        <w:rPr>
          <w:rFonts w:eastAsiaTheme="minorEastAsia"/>
          <w:b/>
          <w:u w:val="single"/>
        </w:rPr>
        <w:t>Cadre d’emplois des ingénieurs territoriaux</w:t>
      </w:r>
    </w:p>
    <w:p w:rsidR="006C25F5" w:rsidRPr="006C25F5" w:rsidRDefault="006C25F5" w:rsidP="006C25F5">
      <w:pPr>
        <w:spacing w:line="276" w:lineRule="auto"/>
        <w:jc w:val="both"/>
        <w:rPr>
          <w:rFonts w:eastAsiaTheme="minorEastAsia"/>
        </w:rPr>
      </w:pPr>
    </w:p>
    <w:p w:rsidR="006C25F5" w:rsidRPr="006C25F5" w:rsidRDefault="006C25F5" w:rsidP="006C25F5">
      <w:pPr>
        <w:spacing w:line="276" w:lineRule="auto"/>
        <w:jc w:val="both"/>
        <w:rPr>
          <w:rFonts w:eastAsiaTheme="minorEastAsia"/>
        </w:rPr>
      </w:pPr>
      <w:r w:rsidRPr="006C25F5">
        <w:rPr>
          <w:rFonts w:eastAsiaTheme="minorEastAsia"/>
        </w:rPr>
        <w:t>Vu le décret 2020-182 précité et l’arrêté du 26 décembre 2017 portant application au corps des ingénieurs des services techniques du ministère de l'intérieur</w:t>
      </w:r>
      <w:r w:rsidRPr="006C25F5">
        <w:rPr>
          <w:rFonts w:asciiTheme="minorHAnsi" w:eastAsiaTheme="minorEastAsia" w:hAnsiTheme="minorHAnsi" w:cstheme="minorBidi"/>
          <w:sz w:val="22"/>
          <w:szCs w:val="22"/>
        </w:rPr>
        <w:t xml:space="preserve"> </w:t>
      </w:r>
      <w:r w:rsidRPr="006C25F5">
        <w:rPr>
          <w:rFonts w:eastAsiaTheme="minorEastAsia"/>
        </w:rPr>
        <w:t>des dispositions du décret n° 2014-</w:t>
      </w:r>
      <w:r w:rsidRPr="006C25F5">
        <w:rPr>
          <w:rFonts w:eastAsiaTheme="minorEastAsia"/>
        </w:rPr>
        <w:lastRenderedPageBreak/>
        <w:t>513 du 20 mai 2014 dont le régime indemnitaire est pris en référence provisoire pour les ingénieurs territoriaux.</w:t>
      </w:r>
    </w:p>
    <w:p w:rsidR="006C25F5" w:rsidRPr="006C25F5" w:rsidRDefault="006C25F5" w:rsidP="006C25F5">
      <w:pPr>
        <w:spacing w:line="276" w:lineRule="auto"/>
        <w:jc w:val="both"/>
        <w:rPr>
          <w:rFonts w:eastAsiaTheme="minorEastAsia"/>
        </w:rPr>
      </w:pPr>
    </w:p>
    <w:p w:rsidR="006C25F5" w:rsidRPr="006C25F5" w:rsidRDefault="006C25F5" w:rsidP="006C25F5">
      <w:pPr>
        <w:spacing w:line="276" w:lineRule="auto"/>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rsidR="006C25F5" w:rsidRPr="006C25F5" w:rsidRDefault="006C25F5" w:rsidP="006C25F5">
      <w:pPr>
        <w:spacing w:line="276" w:lineRule="auto"/>
        <w:jc w:val="both"/>
        <w:rPr>
          <w:rFonts w:eastAsiaTheme="minorEastAsia"/>
        </w:rPr>
      </w:pPr>
    </w:p>
    <w:p w:rsidR="006C25F5" w:rsidRPr="006C25F5" w:rsidRDefault="006C25F5" w:rsidP="006C25F5">
      <w:pPr>
        <w:spacing w:line="276" w:lineRule="auto"/>
        <w:jc w:val="both"/>
        <w:rPr>
          <w:rFonts w:eastAsiaTheme="minorEastAsia"/>
        </w:rPr>
      </w:pPr>
      <w:r w:rsidRPr="006C25F5">
        <w:rPr>
          <w:rFonts w:eastAsiaTheme="minorEastAsia"/>
        </w:rPr>
        <w:t>Le cadre d’emplois des ingénieurs territoriaux est réparti en 3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6C25F5" w:rsidRPr="006C25F5" w:rsidTr="006C25F5">
        <w:trPr>
          <w:trHeight w:val="769"/>
          <w:jc w:val="center"/>
        </w:trPr>
        <w:tc>
          <w:tcPr>
            <w:tcW w:w="2689" w:type="dxa"/>
            <w:gridSpan w:val="2"/>
            <w:shd w:val="clear" w:color="auto" w:fill="8EAADB" w:themeFill="accent1" w:themeFillTint="99"/>
            <w:vAlign w:val="center"/>
          </w:tcPr>
          <w:p w:rsidR="006C25F5" w:rsidRPr="006C25F5" w:rsidRDefault="006C25F5" w:rsidP="006C25F5">
            <w:pPr>
              <w:spacing w:line="276" w:lineRule="auto"/>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spacing w:line="276" w:lineRule="auto"/>
              <w:jc w:val="center"/>
              <w:rPr>
                <w:rFonts w:eastAsiaTheme="minorEastAsia"/>
                <w:b/>
              </w:rPr>
            </w:pPr>
            <w:r w:rsidRPr="006C25F5">
              <w:rPr>
                <w:rFonts w:eastAsiaTheme="minorEastAsia"/>
                <w:b/>
              </w:rPr>
              <w:t>Montant plafond</w:t>
            </w:r>
          </w:p>
          <w:p w:rsidR="006C25F5" w:rsidRPr="006C25F5" w:rsidRDefault="006C25F5" w:rsidP="006C25F5">
            <w:pPr>
              <w:spacing w:line="276" w:lineRule="auto"/>
              <w:jc w:val="center"/>
              <w:rPr>
                <w:rFonts w:eastAsiaTheme="minorEastAsia"/>
                <w:b/>
              </w:rPr>
            </w:pPr>
            <w:r w:rsidRPr="006C25F5">
              <w:rPr>
                <w:rFonts w:eastAsiaTheme="minorEastAsia"/>
                <w:b/>
              </w:rPr>
              <w:t>IFSE</w:t>
            </w:r>
          </w:p>
        </w:tc>
        <w:tc>
          <w:tcPr>
            <w:tcW w:w="1143" w:type="dxa"/>
            <w:shd w:val="clear" w:color="auto" w:fill="8EAADB" w:themeFill="accent1" w:themeFillTint="99"/>
            <w:vAlign w:val="center"/>
          </w:tcPr>
          <w:p w:rsidR="006C25F5" w:rsidRPr="006C25F5" w:rsidRDefault="006C25F5" w:rsidP="006C25F5">
            <w:pPr>
              <w:spacing w:line="276" w:lineRule="auto"/>
              <w:jc w:val="center"/>
              <w:rPr>
                <w:rFonts w:eastAsiaTheme="minorEastAsia"/>
                <w:b/>
              </w:rPr>
            </w:pPr>
            <w:r w:rsidRPr="006C25F5">
              <w:rPr>
                <w:rFonts w:eastAsiaTheme="minorEastAsia"/>
                <w:b/>
              </w:rPr>
              <w:t>Montant</w:t>
            </w:r>
          </w:p>
          <w:p w:rsidR="006C25F5" w:rsidRPr="006C25F5" w:rsidRDefault="006C25F5" w:rsidP="006C25F5">
            <w:pPr>
              <w:spacing w:line="276" w:lineRule="auto"/>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spacing w:line="276" w:lineRule="auto"/>
              <w:jc w:val="center"/>
              <w:rPr>
                <w:rFonts w:eastAsiaTheme="minorEastAsia"/>
                <w:b/>
              </w:rPr>
            </w:pPr>
            <w:r w:rsidRPr="006C25F5">
              <w:rPr>
                <w:rFonts w:eastAsiaTheme="minorEastAsia"/>
                <w:b/>
              </w:rPr>
              <w:t>CIA</w:t>
            </w:r>
          </w:p>
        </w:tc>
        <w:tc>
          <w:tcPr>
            <w:tcW w:w="2117" w:type="dxa"/>
            <w:shd w:val="clear" w:color="auto" w:fill="8EAADB" w:themeFill="accent1" w:themeFillTint="99"/>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non logé)</w:t>
            </w:r>
          </w:p>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984" w:type="dxa"/>
            <w:shd w:val="clear" w:color="auto" w:fill="8EAADB" w:themeFill="accent1" w:themeFillTint="99"/>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line="276" w:lineRule="auto"/>
              <w:jc w:val="center"/>
              <w:rPr>
                <w:rFonts w:eastAsiaTheme="minorEastAsia"/>
                <w:b/>
              </w:rPr>
            </w:pPr>
            <w:r w:rsidRPr="006C25F5">
              <w:rPr>
                <w:rFonts w:eastAsiaTheme="minorEastAsia"/>
                <w:b/>
              </w:rPr>
              <w:t>G 1</w:t>
            </w:r>
          </w:p>
        </w:tc>
        <w:tc>
          <w:tcPr>
            <w:tcW w:w="1985" w:type="dxa"/>
            <w:shd w:val="clear" w:color="auto" w:fill="FFFFFF" w:themeFill="background1"/>
            <w:vAlign w:val="center"/>
          </w:tcPr>
          <w:p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Direction de plusieurs structures</w:t>
            </w:r>
          </w:p>
        </w:tc>
        <w:tc>
          <w:tcPr>
            <w:tcW w:w="1134"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42 600 €</w:t>
            </w:r>
          </w:p>
        </w:tc>
        <w:tc>
          <w:tcPr>
            <w:tcW w:w="1984"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28 700 €</w:t>
            </w:r>
          </w:p>
        </w:tc>
      </w:tr>
      <w:tr w:rsidR="006C25F5" w:rsidRPr="006C25F5" w:rsidTr="006C25F5">
        <w:trPr>
          <w:trHeight w:val="397"/>
          <w:jc w:val="center"/>
        </w:trPr>
        <w:tc>
          <w:tcPr>
            <w:tcW w:w="704"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G 2</w:t>
            </w:r>
          </w:p>
        </w:tc>
        <w:tc>
          <w:tcPr>
            <w:tcW w:w="1985" w:type="dxa"/>
            <w:vAlign w:val="center"/>
          </w:tcPr>
          <w:p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Direction d’une structure / Responsable d’un ou plusieurs services</w:t>
            </w:r>
          </w:p>
        </w:tc>
        <w:tc>
          <w:tcPr>
            <w:tcW w:w="1134"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37 800 €</w:t>
            </w:r>
          </w:p>
        </w:tc>
        <w:tc>
          <w:tcPr>
            <w:tcW w:w="1984"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22 875 €</w:t>
            </w:r>
          </w:p>
        </w:tc>
      </w:tr>
      <w:tr w:rsidR="006C25F5" w:rsidRPr="006C25F5" w:rsidTr="006C25F5">
        <w:trPr>
          <w:trHeight w:val="397"/>
          <w:jc w:val="center"/>
        </w:trPr>
        <w:tc>
          <w:tcPr>
            <w:tcW w:w="704"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G 3</w:t>
            </w:r>
          </w:p>
        </w:tc>
        <w:tc>
          <w:tcPr>
            <w:tcW w:w="1985" w:type="dxa"/>
            <w:vAlign w:val="center"/>
          </w:tcPr>
          <w:p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Adjoint responsable de service / expertise / fonction de coordination ou de pilotage</w:t>
            </w:r>
          </w:p>
        </w:tc>
        <w:tc>
          <w:tcPr>
            <w:tcW w:w="1134"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30 000 €</w:t>
            </w:r>
          </w:p>
        </w:tc>
        <w:tc>
          <w:tcPr>
            <w:tcW w:w="1984" w:type="dxa"/>
            <w:vAlign w:val="center"/>
          </w:tcPr>
          <w:p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18 820 €</w:t>
            </w:r>
          </w:p>
        </w:tc>
      </w:tr>
    </w:tbl>
    <w:p w:rsidR="006C25F5" w:rsidRPr="006C25F5" w:rsidRDefault="006C25F5" w:rsidP="006C25F5">
      <w:pPr>
        <w:spacing w:line="276" w:lineRule="auto"/>
        <w:jc w:val="both"/>
        <w:rPr>
          <w:rFonts w:eastAsiaTheme="minorEastAsia"/>
        </w:rPr>
      </w:pPr>
      <w:r w:rsidRPr="006C25F5">
        <w:rPr>
          <w:rFonts w:eastAsiaTheme="minorEastAsia"/>
          <w:i/>
          <w:color w:val="FF0000"/>
        </w:rPr>
        <w:t xml:space="preserve"> 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Psychologues territoriaux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Psychologues territoriaux</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Psychologues territoriaux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lastRenderedPageBreak/>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bookmarkStart w:id="0" w:name="_Hlk34296022"/>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1" w:name="_Hlk34295964"/>
      <w:r w:rsidRPr="006C25F5">
        <w:rPr>
          <w:rFonts w:eastAsiaTheme="minorEastAsia"/>
          <w:b/>
          <w:u w:val="single"/>
        </w:rPr>
        <w:t>Sages-femmes territoriales</w:t>
      </w:r>
      <w:bookmarkEnd w:id="1"/>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Sages-femmes territoriales</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Sages-femmes territoriales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0"/>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infirmiers et techniciens paramédicaux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infirmiers et techniciens paramédicaux</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lastRenderedPageBreak/>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Cadres territoriaux de santé infirmiers et techniciens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bookmarkStart w:id="2" w:name="_Hlk34296761"/>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paramédicaux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paramédicaux</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cadres territoriaux de santé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2"/>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cadres territoriaux de santé</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Puéricultrices cadres territoriaux de santé</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Puéricultrices cadres territoriaux de santé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territoriales</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Puéricultrices territoriales.</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Puéricultrices territoriales est réparti en 2 groupes de fonctions auxquels correspondent les montants plafonds annuels suivants :</w:t>
      </w:r>
    </w:p>
    <w:p w:rsidR="006C25F5" w:rsidRPr="006C25F5" w:rsidRDefault="006C25F5" w:rsidP="006C25F5">
      <w:pPr>
        <w:jc w:val="both"/>
        <w:rPr>
          <w:rFonts w:eastAsiaTheme="minorEastAsia"/>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rsidTr="006C25F5">
        <w:trPr>
          <w:trHeight w:val="769"/>
          <w:jc w:val="center"/>
        </w:trPr>
        <w:tc>
          <w:tcPr>
            <w:tcW w:w="4374"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03"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3771"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2 92</w:t>
            </w:r>
            <w:bookmarkStart w:id="3" w:name="_GoBack"/>
            <w:bookmarkEnd w:id="3"/>
            <w:r w:rsidRPr="006C25F5">
              <w:rPr>
                <w:rFonts w:eastAsiaTheme="minorEastAsia"/>
                <w:b/>
                <w:color w:val="FF0000"/>
              </w:rPr>
              <w:t>0 €</w:t>
            </w:r>
          </w:p>
        </w:tc>
      </w:tr>
      <w:tr w:rsidR="006C25F5" w:rsidRPr="006C25F5" w:rsidTr="006C25F5">
        <w:trPr>
          <w:trHeight w:val="397"/>
          <w:jc w:val="center"/>
        </w:trPr>
        <w:tc>
          <w:tcPr>
            <w:tcW w:w="603"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 en soins généraux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Infirmiers territoriaux en soins généraux.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Infirmiers territoriaux en soins généraux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rsidTr="006C25F5">
        <w:trPr>
          <w:trHeight w:val="769"/>
          <w:jc w:val="center"/>
        </w:trPr>
        <w:tc>
          <w:tcPr>
            <w:tcW w:w="4374"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03"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w:t>
            </w:r>
            <w:r w:rsidRPr="006C25F5">
              <w:rPr>
                <w:rFonts w:eastAsiaTheme="minorEastAsia"/>
                <w:b/>
                <w:color w:val="FF0000"/>
              </w:rPr>
              <w:t xml:space="preserve"> </w:t>
            </w:r>
            <w:r w:rsidR="006A16D5">
              <w:rPr>
                <w:rFonts w:eastAsiaTheme="minorEastAsia"/>
                <w:b/>
                <w:color w:val="FF0000"/>
              </w:rPr>
              <w:t>920</w:t>
            </w:r>
            <w:r w:rsidRPr="006C25F5">
              <w:rPr>
                <w:rFonts w:eastAsiaTheme="minorEastAsia"/>
                <w:b/>
                <w:color w:val="FF0000"/>
              </w:rPr>
              <w:t xml:space="preserve"> €</w:t>
            </w:r>
          </w:p>
        </w:tc>
      </w:tr>
      <w:tr w:rsidR="006C25F5" w:rsidRPr="006C25F5" w:rsidTr="006C25F5">
        <w:trPr>
          <w:trHeight w:val="397"/>
          <w:jc w:val="center"/>
        </w:trPr>
        <w:tc>
          <w:tcPr>
            <w:tcW w:w="603"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rsidR="00BE52AC" w:rsidRPr="006C25F5" w:rsidRDefault="00BE52AC"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Éducateur territoriaux de Jeunes enfants</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Pr="006C25F5">
        <w:rPr>
          <w:rFonts w:eastAsiaTheme="minorEastAsia"/>
          <w:shd w:val="clear" w:color="auto" w:fill="FFFFFF"/>
        </w:rPr>
        <w:t xml:space="preserve">l’arrêté du 17 décembre 2018 pris pour l’application du décret n° 2014-513 du 20 mai 2014 au corps des éducateurs de la protection judiciaire de la jeunesse </w:t>
      </w:r>
      <w:r w:rsidRPr="006C25F5">
        <w:rPr>
          <w:rFonts w:eastAsiaTheme="minorEastAsia"/>
        </w:rPr>
        <w:t>dont le régime indemnitaire est pris en référence provisoire pour les Éducateurs de Jeunes Enfants.</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Éducateurs de Jeunes Enfants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rsidTr="006C25F5">
        <w:trPr>
          <w:trHeight w:val="769"/>
          <w:jc w:val="center"/>
        </w:trPr>
        <w:tc>
          <w:tcPr>
            <w:tcW w:w="4374"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559"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03"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d’une ou de plusieurs structures (services)</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15 680 €</w:t>
            </w:r>
          </w:p>
        </w:tc>
      </w:tr>
      <w:tr w:rsidR="006C25F5" w:rsidRPr="006C25F5" w:rsidTr="006C25F5">
        <w:trPr>
          <w:trHeight w:val="397"/>
          <w:jc w:val="center"/>
        </w:trPr>
        <w:tc>
          <w:tcPr>
            <w:tcW w:w="603"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au responsable de service /expertise / fonction de coordination ou de pilotage</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15 120 €</w:t>
            </w:r>
          </w:p>
        </w:tc>
      </w:tr>
      <w:tr w:rsidR="006C25F5" w:rsidRPr="006C25F5" w:rsidTr="006C25F5">
        <w:trPr>
          <w:trHeight w:val="397"/>
          <w:jc w:val="center"/>
        </w:trPr>
        <w:tc>
          <w:tcPr>
            <w:tcW w:w="603"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3771"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14 560 €</w:t>
            </w:r>
          </w:p>
        </w:tc>
      </w:tr>
    </w:tbl>
    <w:p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conseillers territoriaux des activités physiques et sportives</w:t>
      </w:r>
    </w:p>
    <w:p w:rsidR="006C25F5" w:rsidRPr="006C25F5" w:rsidRDefault="006C25F5" w:rsidP="006C25F5">
      <w:pPr>
        <w:ind w:left="720"/>
        <w:contextualSpacing/>
        <w:jc w:val="both"/>
        <w:rPr>
          <w:rFonts w:eastAsiaTheme="minorEastAsia"/>
          <w:b/>
          <w:u w:val="single"/>
        </w:rPr>
      </w:pPr>
    </w:p>
    <w:p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conseillers territoriaux des activités physiques et sportives</w:t>
      </w:r>
      <w:r w:rsidRPr="006C25F5">
        <w:rPr>
          <w:rFonts w:eastAsiaTheme="minorEastAsia"/>
          <w:iCs/>
        </w:rPr>
        <w:t>.</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conseillers territoriaux des activités physiques et sportives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rsidTr="006C25F5">
        <w:trPr>
          <w:trHeight w:val="769"/>
          <w:jc w:val="center"/>
        </w:trPr>
        <w:tc>
          <w:tcPr>
            <w:tcW w:w="4390"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rsidTr="006C25F5">
        <w:trPr>
          <w:trHeight w:val="961"/>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b/>
          <w:u w:val="single"/>
        </w:rPr>
      </w:pPr>
    </w:p>
    <w:p w:rsidR="006C25F5" w:rsidRPr="006C25F5" w:rsidRDefault="006C25F5" w:rsidP="006C25F5">
      <w:pPr>
        <w:jc w:val="both"/>
        <w:rPr>
          <w:rFonts w:eastAsiaTheme="minorEastAsia"/>
          <w:b/>
        </w:rPr>
      </w:pPr>
      <w:r w:rsidRPr="006C25F5">
        <w:rPr>
          <w:rFonts w:eastAsiaTheme="minorEastAsia"/>
          <w:b/>
          <w:u w:val="single"/>
        </w:rPr>
        <w:t>Pour les catégories B</w:t>
      </w:r>
      <w:r w:rsidRPr="006C25F5">
        <w:rPr>
          <w:rFonts w:eastAsiaTheme="minorEastAsia"/>
          <w:b/>
        </w:rPr>
        <w:t> :</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techniciens territoriaux </w:t>
      </w:r>
    </w:p>
    <w:p w:rsidR="006C25F5" w:rsidRPr="006C25F5" w:rsidRDefault="006C25F5" w:rsidP="006C25F5">
      <w:pPr>
        <w:ind w:left="720"/>
        <w:contextualSpacing/>
        <w:jc w:val="both"/>
        <w:rPr>
          <w:rFonts w:eastAsiaTheme="minorEastAsia"/>
          <w:b/>
          <w:u w:val="single"/>
        </w:rPr>
      </w:pPr>
    </w:p>
    <w:p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 xml:space="preserve">l’arrêté du 7 novembre 2017 pris pour l’application du décret n° 2014-513 au corps des contrôleurs des services techniques du ministère de l'intérieur </w:t>
      </w:r>
      <w:r w:rsidRPr="006C25F5">
        <w:rPr>
          <w:rFonts w:eastAsiaTheme="minorEastAsia"/>
        </w:rPr>
        <w:t>dont le régime indemnitaire est pris en référence provisoire pour les techniciens territoriaux.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techniciens territoriaux est réparti en 3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6C25F5" w:rsidRPr="006C25F5" w:rsidTr="006C25F5">
        <w:trPr>
          <w:trHeight w:val="769"/>
          <w:jc w:val="center"/>
        </w:trPr>
        <w:tc>
          <w:tcPr>
            <w:tcW w:w="3681"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559"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977"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d’une structure / responsable de pôle, d’un ou plusieurs services </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10 410 €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19 860 €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977"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Adjoint </w:t>
            </w:r>
            <w:proofErr w:type="gramStart"/>
            <w:r w:rsidRPr="006C25F5">
              <w:rPr>
                <w:rFonts w:eastAsiaTheme="minorEastAsia"/>
                <w:i/>
                <w:color w:val="FF0000"/>
              </w:rPr>
              <w:t>au  responsable</w:t>
            </w:r>
            <w:proofErr w:type="gramEnd"/>
            <w:r w:rsidRPr="006C25F5">
              <w:rPr>
                <w:rFonts w:eastAsiaTheme="minorEastAsia"/>
                <w:i/>
                <w:color w:val="FF0000"/>
              </w:rPr>
              <w:t xml:space="preserve"> de structure / expertise / fonction de coordination ou de pilotage /chargé de mission</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9 405 €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18 200 €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2977"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d’usagers / gestionnaire</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8 665 €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16 645 €</w:t>
            </w:r>
          </w:p>
        </w:tc>
      </w:tr>
    </w:tbl>
    <w:p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b/>
          <w:u w:val="single"/>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4" w:name="_Hlk34298562"/>
      <w:r w:rsidRPr="006C25F5">
        <w:rPr>
          <w:rFonts w:eastAsiaTheme="minorEastAsia"/>
          <w:b/>
          <w:u w:val="single"/>
        </w:rPr>
        <w:t>Moniteurs-éducateurs et intervenants familiaux territoriaux</w:t>
      </w:r>
      <w:bookmarkEnd w:id="4"/>
    </w:p>
    <w:p w:rsidR="006C25F5" w:rsidRPr="006C25F5" w:rsidRDefault="006C25F5" w:rsidP="006C25F5">
      <w:pPr>
        <w:jc w:val="both"/>
        <w:rPr>
          <w:rFonts w:eastAsiaTheme="minorEastAsia"/>
          <w:b/>
          <w:u w:val="single"/>
        </w:rPr>
      </w:pPr>
    </w:p>
    <w:p w:rsidR="006C25F5" w:rsidRPr="006C25F5" w:rsidRDefault="006C25F5" w:rsidP="006C25F5">
      <w:pPr>
        <w:jc w:val="both"/>
        <w:rPr>
          <w:rFonts w:eastAsiaTheme="minorEastAsia"/>
        </w:rPr>
      </w:pPr>
      <w:r w:rsidRPr="006C25F5">
        <w:rPr>
          <w:rFonts w:eastAsiaTheme="minorEastAsia"/>
          <w:color w:val="000000"/>
          <w:shd w:val="clear" w:color="auto" w:fill="FFFFFF"/>
        </w:rPr>
        <w:t>Vu</w:t>
      </w:r>
      <w:r w:rsidR="00BE52AC" w:rsidRPr="00BE52AC">
        <w:t xml:space="preserve"> </w:t>
      </w:r>
      <w:r w:rsidR="00BE52AC" w:rsidRPr="00BE52AC">
        <w:rPr>
          <w:rFonts w:eastAsiaTheme="minorEastAsia"/>
          <w:color w:val="000000"/>
          <w:shd w:val="clear" w:color="auto" w:fill="FFFFFF"/>
        </w:rPr>
        <w:t>le décret 2020-182 précité et</w:t>
      </w:r>
      <w:r w:rsidRPr="006C25F5">
        <w:rPr>
          <w:rFonts w:eastAsiaTheme="minorEastAsia"/>
          <w:color w:val="000000"/>
          <w:shd w:val="clear" w:color="auto" w:fill="FFFFFF"/>
        </w:rPr>
        <w:t xml:space="preserve"> l’arrêté du 31 mai 2016 </w:t>
      </w:r>
      <w:r w:rsidRPr="006C25F5">
        <w:rPr>
          <w:rFonts w:eastAsiaTheme="minorEastAsia"/>
          <w:bCs/>
          <w:color w:val="000000"/>
          <w:shd w:val="clear" w:color="auto" w:fill="FFFFFF"/>
        </w:rPr>
        <w:t xml:space="preserve">pris pour l'application au corps d'infirmiers relevant de la catégorie B des dispositions du décret n° 2014-513 du 20 mai 2014 </w:t>
      </w:r>
      <w:r w:rsidRPr="006C25F5">
        <w:rPr>
          <w:rFonts w:eastAsiaTheme="minorEastAsia"/>
        </w:rPr>
        <w:t>dont le régime indemnitaire est pris en référence pour les Moniteurs-éducateurs et intervenants familiaux territoriaux.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Moniteurs-éducateurs et intervenants familiaux territoriaux est réparti en 2 groupes de fonctions auxquels correspondent les montants plafonds annuels suivants :</w:t>
      </w:r>
    </w:p>
    <w:p w:rsidR="006C25F5" w:rsidRPr="006C25F5" w:rsidRDefault="006C25F5" w:rsidP="006C25F5">
      <w:pPr>
        <w:jc w:val="both"/>
        <w:rPr>
          <w:rFonts w:eastAsiaTheme="minorEastAsia"/>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rsidTr="006C25F5">
        <w:trPr>
          <w:trHeight w:val="769"/>
          <w:jc w:val="center"/>
        </w:trPr>
        <w:tc>
          <w:tcPr>
            <w:tcW w:w="292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237"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rsidR="006C25F5" w:rsidRPr="006C25F5" w:rsidRDefault="006C25F5" w:rsidP="006C25F5">
            <w:pPr>
              <w:jc w:val="center"/>
              <w:rPr>
                <w:rFonts w:eastAsiaTheme="minorEastAsia"/>
                <w:b/>
                <w:color w:val="FF0000"/>
                <w:sz w:val="22"/>
                <w:szCs w:val="22"/>
              </w:rPr>
            </w:pPr>
            <w:r w:rsidRPr="006C25F5">
              <w:rPr>
                <w:rFonts w:eastAsiaTheme="minorEastAsia"/>
                <w:b/>
                <w:color w:val="FF0000"/>
              </w:rPr>
              <w:t xml:space="preserve">Dans la limite du plafond global FPE </w:t>
            </w:r>
            <w:r w:rsidRPr="006C25F5">
              <w:rPr>
                <w:rFonts w:eastAsiaTheme="minorEastAsia"/>
                <w:b/>
                <w:color w:val="FF0000"/>
                <w:sz w:val="22"/>
                <w:szCs w:val="22"/>
              </w:rPr>
              <w:t>(agent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2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bookmarkStart w:id="5" w:name="_Hlk34298504"/>
            <w:r w:rsidRPr="006C25F5">
              <w:rPr>
                <w:rFonts w:eastAsiaTheme="minorEastAsia"/>
                <w:b/>
              </w:rPr>
              <w:t>G 1</w:t>
            </w:r>
          </w:p>
        </w:tc>
        <w:tc>
          <w:tcPr>
            <w:tcW w:w="230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rsidTr="006C25F5">
        <w:trPr>
          <w:trHeight w:val="397"/>
          <w:jc w:val="center"/>
        </w:trPr>
        <w:tc>
          <w:tcPr>
            <w:tcW w:w="62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bookmarkEnd w:id="5"/>
    <w:p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rsidR="006C25F5" w:rsidRPr="006C25F5" w:rsidRDefault="006C25F5" w:rsidP="006C25F5">
      <w:pPr>
        <w:jc w:val="both"/>
        <w:rPr>
          <w:rFonts w:eastAsiaTheme="minorEastAsia"/>
          <w:b/>
          <w:u w:val="single"/>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w:t>
      </w:r>
    </w:p>
    <w:p w:rsidR="006C25F5" w:rsidRPr="006C25F5" w:rsidRDefault="006C25F5" w:rsidP="006C25F5">
      <w:pPr>
        <w:jc w:val="both"/>
        <w:rPr>
          <w:rFonts w:eastAsiaTheme="minorEastAsia"/>
          <w:b/>
          <w:u w:val="single"/>
        </w:rPr>
      </w:pPr>
    </w:p>
    <w:p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w:t>
      </w:r>
      <w:r w:rsidRPr="006C25F5">
        <w:rPr>
          <w:rFonts w:eastAsiaTheme="minorEastAsia"/>
          <w:bCs/>
          <w:color w:val="000000"/>
          <w:shd w:val="clear" w:color="auto" w:fill="FFFFFF"/>
        </w:rPr>
        <w:t xml:space="preserve">dispositions du décret n° 2014-513 du 20 mai 2014 </w:t>
      </w:r>
      <w:r w:rsidRPr="006C25F5">
        <w:rPr>
          <w:rFonts w:eastAsiaTheme="minorEastAsia"/>
        </w:rPr>
        <w:t>dont le régime indemnitaire est pris en référence provisoire pour les Infirmiers territoriaux.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Infirmiers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rsidTr="006C25F5">
        <w:trPr>
          <w:trHeight w:val="769"/>
          <w:jc w:val="center"/>
        </w:trPr>
        <w:tc>
          <w:tcPr>
            <w:tcW w:w="292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2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30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rsidTr="006C25F5">
        <w:trPr>
          <w:trHeight w:val="397"/>
          <w:jc w:val="center"/>
        </w:trPr>
        <w:tc>
          <w:tcPr>
            <w:tcW w:w="62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2</w:t>
            </w:r>
          </w:p>
        </w:tc>
        <w:tc>
          <w:tcPr>
            <w:tcW w:w="230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rsidR="006C25F5" w:rsidRPr="006C25F5" w:rsidRDefault="006C25F5" w:rsidP="006C25F5">
      <w:pPr>
        <w:jc w:val="both"/>
        <w:rPr>
          <w:rFonts w:eastAsiaTheme="minorEastAsia"/>
          <w:b/>
          <w:u w:val="single"/>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Techniciens paramédicaux territoriaux</w:t>
      </w:r>
    </w:p>
    <w:p w:rsidR="006C25F5" w:rsidRPr="006C25F5" w:rsidRDefault="006C25F5" w:rsidP="006C25F5">
      <w:pPr>
        <w:jc w:val="both"/>
        <w:rPr>
          <w:rFonts w:eastAsiaTheme="minorEastAsia"/>
          <w:b/>
          <w:u w:val="single"/>
        </w:rPr>
      </w:pPr>
    </w:p>
    <w:p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dispositions </w:t>
      </w:r>
      <w:r w:rsidRPr="006C25F5">
        <w:rPr>
          <w:rFonts w:eastAsiaTheme="minorEastAsia"/>
          <w:bCs/>
          <w:color w:val="000000"/>
          <w:shd w:val="clear" w:color="auto" w:fill="FFFFFF"/>
        </w:rPr>
        <w:t xml:space="preserve">du décret n° 2014-513 du 20 mai 2014 </w:t>
      </w:r>
      <w:r w:rsidRPr="006C25F5">
        <w:rPr>
          <w:rFonts w:eastAsiaTheme="minorEastAsia"/>
        </w:rPr>
        <w:t>dont le régime indemnitaire est pris en référence provisoire pour les Techniciens paramédicaux territoriaux.</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rPr>
      </w:pPr>
      <w:r w:rsidRPr="006C25F5">
        <w:rPr>
          <w:rFonts w:eastAsiaTheme="minorEastAsia"/>
        </w:rPr>
        <w:t>Le cadre d’emplois des Techniciens paramédicaux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rsidTr="006C25F5">
        <w:trPr>
          <w:trHeight w:val="769"/>
          <w:jc w:val="center"/>
        </w:trPr>
        <w:tc>
          <w:tcPr>
            <w:tcW w:w="292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62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30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rsidTr="006C25F5">
        <w:trPr>
          <w:trHeight w:val="397"/>
          <w:jc w:val="center"/>
        </w:trPr>
        <w:tc>
          <w:tcPr>
            <w:tcW w:w="62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rsidR="006C25F5" w:rsidRPr="006C25F5" w:rsidRDefault="006C25F5" w:rsidP="006C25F5">
      <w:pPr>
        <w:jc w:val="both"/>
        <w:rPr>
          <w:rFonts w:eastAsiaTheme="minorEastAsia"/>
        </w:rPr>
      </w:pPr>
    </w:p>
    <w:p w:rsidR="006C25F5" w:rsidRPr="006C25F5" w:rsidRDefault="006C25F5" w:rsidP="006C25F5">
      <w:pPr>
        <w:jc w:val="both"/>
        <w:rPr>
          <w:rFonts w:eastAsiaTheme="minorEastAsia"/>
          <w:b/>
        </w:rPr>
      </w:pPr>
      <w:r w:rsidRPr="006C25F5">
        <w:rPr>
          <w:rFonts w:eastAsiaTheme="minorEastAsia"/>
          <w:b/>
          <w:u w:val="single"/>
        </w:rPr>
        <w:t>Pour les catégories C</w:t>
      </w:r>
      <w:r w:rsidRPr="006C25F5">
        <w:rPr>
          <w:rFonts w:eastAsiaTheme="minorEastAsia"/>
          <w:b/>
        </w:rPr>
        <w:t> :</w:t>
      </w:r>
    </w:p>
    <w:p w:rsidR="006C25F5" w:rsidRPr="006C25F5" w:rsidRDefault="006C25F5" w:rsidP="006C25F5">
      <w:pPr>
        <w:jc w:val="both"/>
        <w:rPr>
          <w:rFonts w:eastAsiaTheme="minorEastAsia"/>
        </w:rPr>
      </w:pPr>
    </w:p>
    <w:p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puériculture territoriaux</w:t>
      </w:r>
    </w:p>
    <w:p w:rsidR="006C25F5" w:rsidRPr="006C25F5" w:rsidRDefault="006C25F5" w:rsidP="006C25F5">
      <w:pPr>
        <w:ind w:left="720"/>
        <w:contextualSpacing/>
        <w:jc w:val="both"/>
        <w:rPr>
          <w:rFonts w:eastAsiaTheme="minorEastAsia"/>
          <w:b/>
          <w:u w:val="single"/>
        </w:rPr>
      </w:pPr>
    </w:p>
    <w:p w:rsidR="006C25F5" w:rsidRPr="006C25F5" w:rsidRDefault="006C25F5" w:rsidP="006C25F5">
      <w:pPr>
        <w:jc w:val="both"/>
        <w:rPr>
          <w:rFonts w:eastAsiaTheme="minorEastAsia"/>
          <w:iCs/>
        </w:rPr>
      </w:pPr>
      <w:r w:rsidRPr="006C25F5">
        <w:rPr>
          <w:rFonts w:eastAsiaTheme="minorEastAsia"/>
          <w:iCs/>
        </w:rPr>
        <w:lastRenderedPageBreak/>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puériculture territoriaux</w:t>
      </w:r>
      <w:r w:rsidRPr="006C25F5">
        <w:rPr>
          <w:rFonts w:eastAsiaTheme="minorEastAsia"/>
          <w:iCs/>
        </w:rPr>
        <w:t xml:space="preserve">. </w:t>
      </w:r>
    </w:p>
    <w:p w:rsidR="006C25F5" w:rsidRPr="006C25F5" w:rsidRDefault="006C25F5" w:rsidP="006C25F5">
      <w:pPr>
        <w:jc w:val="both"/>
        <w:rPr>
          <w:rFonts w:eastAsiaTheme="minorEastAsia"/>
          <w:iCs/>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auxiliaires de puériculture territoriaux 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rsidTr="006C25F5">
        <w:trPr>
          <w:trHeight w:val="769"/>
          <w:jc w:val="center"/>
        </w:trPr>
        <w:tc>
          <w:tcPr>
            <w:tcW w:w="353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83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rsidR="00BE52AC" w:rsidRPr="006C25F5" w:rsidRDefault="00BE52AC" w:rsidP="006C25F5">
      <w:pPr>
        <w:jc w:val="both"/>
        <w:rPr>
          <w:rFonts w:eastAsiaTheme="minorEastAsia"/>
        </w:rPr>
      </w:pPr>
    </w:p>
    <w:p w:rsidR="006C25F5" w:rsidRPr="00BE52AC" w:rsidRDefault="006C25F5" w:rsidP="00BE52AC">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soins territoriaux</w:t>
      </w:r>
    </w:p>
    <w:p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soins territoriaux.</w:t>
      </w:r>
    </w:p>
    <w:p w:rsidR="006C25F5" w:rsidRPr="006C25F5" w:rsidRDefault="006C25F5" w:rsidP="006C25F5">
      <w:pPr>
        <w:jc w:val="both"/>
        <w:rPr>
          <w:rFonts w:eastAsiaTheme="minorEastAsia"/>
          <w:iCs/>
        </w:rPr>
      </w:pPr>
    </w:p>
    <w:p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rsidR="006C25F5" w:rsidRPr="006C25F5" w:rsidRDefault="006C25F5" w:rsidP="006C25F5">
      <w:pPr>
        <w:jc w:val="both"/>
        <w:rPr>
          <w:rFonts w:eastAsiaTheme="minorEastAsia"/>
        </w:rPr>
      </w:pPr>
    </w:p>
    <w:p w:rsidR="006C25F5" w:rsidRPr="00BE52AC" w:rsidRDefault="006C25F5" w:rsidP="006C25F5">
      <w:pPr>
        <w:jc w:val="both"/>
        <w:rPr>
          <w:rFonts w:eastAsiaTheme="minorEastAsia"/>
        </w:rPr>
      </w:pPr>
      <w:r w:rsidRPr="006C25F5">
        <w:rPr>
          <w:rFonts w:eastAsiaTheme="minorEastAsia"/>
        </w:rPr>
        <w:t>Le cadre d’emplois des auxiliaires de soins</w:t>
      </w:r>
      <w:r w:rsidRPr="006C25F5">
        <w:rPr>
          <w:rFonts w:eastAsiaTheme="minorEastAsia"/>
          <w:b/>
        </w:rPr>
        <w:t xml:space="preserve"> </w:t>
      </w:r>
      <w:r w:rsidRPr="006C25F5">
        <w:rPr>
          <w:rFonts w:eastAsiaTheme="minorEastAsia"/>
        </w:rPr>
        <w:t>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rsidTr="006C25F5">
        <w:trPr>
          <w:trHeight w:val="769"/>
          <w:jc w:val="center"/>
        </w:trPr>
        <w:tc>
          <w:tcPr>
            <w:tcW w:w="3539" w:type="dxa"/>
            <w:gridSpan w:val="2"/>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 plafond</w:t>
            </w:r>
          </w:p>
          <w:p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rsidR="006C25F5" w:rsidRPr="006C25F5" w:rsidRDefault="006C25F5" w:rsidP="006C25F5">
            <w:pPr>
              <w:jc w:val="center"/>
              <w:rPr>
                <w:rFonts w:eastAsiaTheme="minorEastAsia"/>
                <w:b/>
              </w:rPr>
            </w:pPr>
            <w:r w:rsidRPr="006C25F5">
              <w:rPr>
                <w:rFonts w:eastAsiaTheme="minorEastAsia"/>
                <w:b/>
              </w:rPr>
              <w:t>Montant</w:t>
            </w:r>
          </w:p>
          <w:p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rsidR="006C25F5" w:rsidRPr="006C25F5" w:rsidRDefault="006C25F5" w:rsidP="006C25F5">
            <w:pP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rsidR="006C25F5" w:rsidRPr="006C25F5" w:rsidRDefault="006C25F5" w:rsidP="006C25F5">
            <w:pPr>
              <w:jc w:val="center"/>
              <w:rPr>
                <w:rFonts w:eastAsiaTheme="minorEastAsia"/>
                <w:b/>
                <w:color w:val="FF0000"/>
              </w:rPr>
            </w:pPr>
          </w:p>
          <w:p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rsidTr="006C25F5">
        <w:trPr>
          <w:trHeight w:val="397"/>
          <w:jc w:val="center"/>
        </w:trPr>
        <w:tc>
          <w:tcPr>
            <w:tcW w:w="704" w:type="dxa"/>
            <w:shd w:val="clear" w:color="auto" w:fill="FFFFFF" w:themeFill="background1"/>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2835" w:type="dxa"/>
            <w:shd w:val="clear" w:color="auto" w:fill="FFFFFF" w:themeFill="background1"/>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rsidTr="006C25F5">
        <w:trPr>
          <w:trHeight w:val="397"/>
          <w:jc w:val="center"/>
        </w:trPr>
        <w:tc>
          <w:tcPr>
            <w:tcW w:w="704" w:type="dxa"/>
            <w:vAlign w:val="center"/>
          </w:tcPr>
          <w:p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rsidR="006C25F5" w:rsidRPr="006C25F5" w:rsidRDefault="006C25F5" w:rsidP="006C25F5">
      <w:pPr>
        <w:jc w:val="both"/>
        <w:rPr>
          <w:rFonts w:eastAsiaTheme="minorEastAsia"/>
          <w:b/>
          <w:u w:val="single"/>
        </w:rPr>
      </w:pPr>
    </w:p>
    <w:p w:rsidR="00BE52AC" w:rsidRPr="00F53E03" w:rsidRDefault="00BE52AC" w:rsidP="00BE52AC">
      <w:pPr>
        <w:widowControl w:val="0"/>
        <w:tabs>
          <w:tab w:val="right" w:pos="9000"/>
        </w:tabs>
        <w:ind w:right="72"/>
        <w:jc w:val="both"/>
        <w:rPr>
          <w:bCs/>
          <w:snapToGrid w:val="0"/>
        </w:rPr>
      </w:pPr>
      <w:r>
        <w:rPr>
          <w:bCs/>
          <w:snapToGrid w:val="0"/>
        </w:rPr>
        <w:t>Enfin</w:t>
      </w:r>
      <w:r w:rsidRPr="00F53E03">
        <w:rPr>
          <w:bCs/>
          <w:snapToGrid w:val="0"/>
        </w:rPr>
        <w:t xml:space="preserve">, </w:t>
      </w:r>
      <w:r>
        <w:rPr>
          <w:bCs/>
          <w:snapToGrid w:val="0"/>
        </w:rPr>
        <w:t xml:space="preserve">les agents relevant des cadres d’emplois précités </w:t>
      </w:r>
      <w:r w:rsidRPr="00F53E03">
        <w:rPr>
          <w:bCs/>
          <w:snapToGrid w:val="0"/>
        </w:rPr>
        <w:t xml:space="preserve">se verront appliquer les mêmes critères de modulations individuelles, les mêmes règles de cumul, de maintien de l’ancien régime indemnitaire et les mêmes modalités de maintien ou de suppression en cas de congé de maladie que ceux prévus par la délibération </w:t>
      </w:r>
      <w:r>
        <w:rPr>
          <w:bCs/>
          <w:snapToGrid w:val="0"/>
        </w:rPr>
        <w:t xml:space="preserve">initiale en date </w:t>
      </w:r>
      <w:r w:rsidRPr="00F53E03">
        <w:rPr>
          <w:bCs/>
          <w:snapToGrid w:val="0"/>
        </w:rPr>
        <w:t xml:space="preserve">du </w:t>
      </w:r>
      <w:r>
        <w:rPr>
          <w:bCs/>
          <w:snapToGrid w:val="0"/>
        </w:rPr>
        <w:t>…</w:t>
      </w:r>
      <w:r w:rsidRPr="00F53E03">
        <w:rPr>
          <w:bCs/>
          <w:snapToGrid w:val="0"/>
        </w:rPr>
        <w:t>.</w:t>
      </w:r>
    </w:p>
    <w:p w:rsidR="006C25F5" w:rsidRDefault="006C25F5" w:rsidP="00C546BF">
      <w:pPr>
        <w:autoSpaceDE w:val="0"/>
        <w:autoSpaceDN w:val="0"/>
        <w:adjustRightInd w:val="0"/>
        <w:jc w:val="both"/>
        <w:rPr>
          <w:rFonts w:eastAsia="Calibri"/>
          <w:b/>
          <w:iCs/>
          <w:color w:val="000000"/>
          <w:u w:val="single"/>
          <w:lang w:eastAsia="en-US"/>
        </w:rPr>
      </w:pPr>
    </w:p>
    <w:p w:rsidR="00BE52AC" w:rsidRPr="00F53E03" w:rsidRDefault="00BE52AC" w:rsidP="00BE52AC">
      <w:pPr>
        <w:jc w:val="both"/>
        <w:rPr>
          <w:b/>
        </w:rPr>
      </w:pPr>
      <w:r>
        <w:rPr>
          <w:b/>
        </w:rPr>
        <w:t xml:space="preserve">Le Conseil Municipal </w:t>
      </w:r>
      <w:r w:rsidRPr="00BE52AC">
        <w:rPr>
          <w:b/>
          <w:i/>
          <w:iCs/>
          <w:color w:val="FF0000"/>
        </w:rPr>
        <w:t>(ou autres assemblées)</w:t>
      </w:r>
      <w:r>
        <w:rPr>
          <w:b/>
        </w:rPr>
        <w:t>,</w:t>
      </w:r>
    </w:p>
    <w:p w:rsidR="00BF5909" w:rsidRDefault="00BF5909" w:rsidP="00C546BF">
      <w:pPr>
        <w:autoSpaceDE w:val="0"/>
        <w:autoSpaceDN w:val="0"/>
        <w:adjustRightInd w:val="0"/>
        <w:jc w:val="both"/>
        <w:rPr>
          <w:rFonts w:eastAsia="Calibri"/>
          <w:b/>
          <w:iCs/>
          <w:color w:val="000000"/>
          <w:u w:val="single"/>
          <w:lang w:eastAsia="en-US"/>
        </w:rPr>
      </w:pPr>
    </w:p>
    <w:p w:rsidR="00BF5909" w:rsidRDefault="00BF5909" w:rsidP="00BF5909">
      <w:pPr>
        <w:shd w:val="clear" w:color="auto" w:fill="FFFFFF"/>
        <w:jc w:val="both"/>
        <w:rPr>
          <w:color w:val="000000"/>
        </w:rPr>
      </w:pPr>
      <w:r w:rsidRPr="00B01527">
        <w:rPr>
          <w:color w:val="000000"/>
        </w:rPr>
        <w:t>Vu le Code Général des Collectivités Territoriales</w:t>
      </w:r>
      <w:r>
        <w:rPr>
          <w:color w:val="000000"/>
        </w:rPr>
        <w:t> ;</w:t>
      </w:r>
    </w:p>
    <w:p w:rsidR="00BF5909" w:rsidRPr="00B01527" w:rsidRDefault="00BF5909" w:rsidP="00BF5909">
      <w:pPr>
        <w:shd w:val="clear" w:color="auto" w:fill="FFFFFF"/>
        <w:jc w:val="both"/>
      </w:pPr>
    </w:p>
    <w:p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83-634 du 13 juillet 1983</w:t>
      </w:r>
      <w:r w:rsidR="00BE52AC">
        <w:rPr>
          <w:color w:val="000000"/>
        </w:rPr>
        <w:t xml:space="preserve"> modifiée</w:t>
      </w:r>
      <w:r w:rsidRPr="00B01527">
        <w:rPr>
          <w:color w:val="000000"/>
        </w:rPr>
        <w:t xml:space="preserve"> portant droits et obligations des fonctionnaires et notamment son article 20</w:t>
      </w:r>
      <w:r>
        <w:rPr>
          <w:color w:val="000000"/>
        </w:rPr>
        <w:t> ;</w:t>
      </w:r>
    </w:p>
    <w:p w:rsidR="00BF5909" w:rsidRPr="00B01527" w:rsidRDefault="00BF5909" w:rsidP="00BF5909">
      <w:pPr>
        <w:shd w:val="clear" w:color="auto" w:fill="FFFFFF"/>
        <w:jc w:val="both"/>
      </w:pPr>
    </w:p>
    <w:p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84-53 du 26 janvier 1984</w:t>
      </w:r>
      <w:r w:rsidR="00BE52AC">
        <w:rPr>
          <w:color w:val="000000"/>
        </w:rPr>
        <w:t xml:space="preserve"> modifiée</w:t>
      </w:r>
      <w:r w:rsidRPr="00B01527">
        <w:rPr>
          <w:color w:val="000000"/>
        </w:rPr>
        <w:t xml:space="preserve"> portant dispositions statutaires relatives à la fonction publique territoriale et notamment ses articles 87, 88, 111 et 136</w:t>
      </w:r>
      <w:r>
        <w:rPr>
          <w:color w:val="000000"/>
        </w:rPr>
        <w:t> ;</w:t>
      </w:r>
    </w:p>
    <w:p w:rsidR="00BF5909" w:rsidRPr="00B01527" w:rsidRDefault="00BF5909" w:rsidP="00BF5909">
      <w:pPr>
        <w:shd w:val="clear" w:color="auto" w:fill="FFFFFF"/>
        <w:jc w:val="both"/>
        <w:rPr>
          <w:color w:val="000000"/>
        </w:rPr>
      </w:pPr>
    </w:p>
    <w:p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le décret n° 91-875 du 6 septembre 1991</w:t>
      </w:r>
      <w:r w:rsidR="00BE52AC">
        <w:rPr>
          <w:color w:val="000000"/>
        </w:rPr>
        <w:t xml:space="preserve"> modifié</w:t>
      </w:r>
      <w:r w:rsidRPr="00B01527">
        <w:rPr>
          <w:color w:val="000000"/>
        </w:rPr>
        <w:t xml:space="preserve"> pris pour l'application du 1</w:t>
      </w:r>
      <w:r w:rsidRPr="00B01527">
        <w:rPr>
          <w:color w:val="000000"/>
          <w:vertAlign w:val="superscript"/>
        </w:rPr>
        <w:t>er</w:t>
      </w:r>
      <w:r w:rsidRPr="00B01527">
        <w:rPr>
          <w:color w:val="000000"/>
        </w:rPr>
        <w:t xml:space="preserve"> alinéa de l'article 88 de la loi du 26 janvier 1984 précitée</w:t>
      </w:r>
      <w:r>
        <w:rPr>
          <w:color w:val="000000"/>
        </w:rPr>
        <w:t> ;</w:t>
      </w:r>
    </w:p>
    <w:p w:rsidR="00BF5909" w:rsidRPr="00B01527" w:rsidRDefault="00BF5909" w:rsidP="00BF5909">
      <w:pPr>
        <w:shd w:val="clear" w:color="auto" w:fill="FFFFFF"/>
        <w:jc w:val="both"/>
      </w:pPr>
    </w:p>
    <w:p w:rsidR="00BE52AC" w:rsidRDefault="00BE52AC" w:rsidP="00BE52AC">
      <w:pPr>
        <w:jc w:val="both"/>
      </w:pPr>
      <w:r w:rsidRPr="00F53E03">
        <w:t>Vu le décret n° 2014-513 modifié du 20 mai 2014 portant création du régime Indemnitaire tenant compte des Fonctions Sujétions Expertise et de l’Engagement Professionnel (RIFSEEP) dans la Fonction Publique d’Etat ;</w:t>
      </w:r>
    </w:p>
    <w:p w:rsidR="00BE52AC" w:rsidRPr="00F53E03" w:rsidRDefault="00BE52AC" w:rsidP="00BE52AC">
      <w:pPr>
        <w:jc w:val="both"/>
      </w:pPr>
    </w:p>
    <w:p w:rsidR="00BE52AC" w:rsidRDefault="00BE52AC" w:rsidP="00BE52AC">
      <w:pPr>
        <w:jc w:val="both"/>
        <w:rPr>
          <w:spacing w:val="3"/>
        </w:rPr>
      </w:pPr>
      <w:r w:rsidRPr="00F53E03">
        <w:t>Vu</w:t>
      </w:r>
      <w:r w:rsidRPr="00F53E03">
        <w:rPr>
          <w:spacing w:val="45"/>
        </w:rPr>
        <w:t xml:space="preserve"> </w:t>
      </w:r>
      <w:r w:rsidRPr="00F53E03">
        <w:rPr>
          <w:spacing w:val="1"/>
        </w:rPr>
        <w:t>l</w:t>
      </w:r>
      <w:r w:rsidRPr="00F53E03">
        <w:t>e</w:t>
      </w:r>
      <w:r w:rsidRPr="00F53E03">
        <w:rPr>
          <w:spacing w:val="49"/>
        </w:rPr>
        <w:t xml:space="preserve"> </w:t>
      </w:r>
      <w:r w:rsidRPr="00F53E03">
        <w:rPr>
          <w:spacing w:val="-1"/>
        </w:rPr>
        <w:t>dé</w:t>
      </w:r>
      <w:r w:rsidRPr="00F53E03">
        <w:rPr>
          <w:spacing w:val="2"/>
        </w:rPr>
        <w:t>c</w:t>
      </w:r>
      <w:r w:rsidRPr="00F53E03">
        <w:rPr>
          <w:spacing w:val="-1"/>
        </w:rPr>
        <w:t>re</w:t>
      </w:r>
      <w:r w:rsidRPr="00F53E03">
        <w:t>t</w:t>
      </w:r>
      <w:r w:rsidRPr="00F53E03">
        <w:rPr>
          <w:spacing w:val="50"/>
        </w:rPr>
        <w:t xml:space="preserve"> </w:t>
      </w:r>
      <w:r w:rsidRPr="00F53E03">
        <w:rPr>
          <w:spacing w:val="-1"/>
        </w:rPr>
        <w:t>n</w:t>
      </w:r>
      <w:r w:rsidRPr="00F53E03">
        <w:t xml:space="preserve">° </w:t>
      </w:r>
      <w:r w:rsidRPr="00F53E03">
        <w:rPr>
          <w:spacing w:val="1"/>
        </w:rPr>
        <w:t>2014</w:t>
      </w:r>
      <w:r w:rsidRPr="00F53E03">
        <w:rPr>
          <w:spacing w:val="-2"/>
        </w:rPr>
        <w:t>-</w:t>
      </w:r>
      <w:r w:rsidRPr="00F53E03">
        <w:rPr>
          <w:spacing w:val="1"/>
        </w:rPr>
        <w:t>152</w:t>
      </w:r>
      <w:r w:rsidRPr="00F53E03">
        <w:t>6</w:t>
      </w:r>
      <w:r w:rsidRPr="00F53E03">
        <w:rPr>
          <w:spacing w:val="48"/>
        </w:rPr>
        <w:t xml:space="preserve"> </w:t>
      </w:r>
      <w:r w:rsidRPr="00F53E03">
        <w:rPr>
          <w:spacing w:val="-1"/>
        </w:rPr>
        <w:t>d</w:t>
      </w:r>
      <w:r w:rsidRPr="00F53E03">
        <w:t>u</w:t>
      </w:r>
      <w:r w:rsidRPr="00F53E03">
        <w:rPr>
          <w:spacing w:val="45"/>
        </w:rPr>
        <w:t xml:space="preserve"> </w:t>
      </w:r>
      <w:r w:rsidRPr="00F53E03">
        <w:rPr>
          <w:spacing w:val="1"/>
        </w:rPr>
        <w:t>1</w:t>
      </w:r>
      <w:r w:rsidRPr="00F53E03">
        <w:t>6</w:t>
      </w:r>
      <w:r w:rsidRPr="00F53E03">
        <w:rPr>
          <w:spacing w:val="48"/>
        </w:rPr>
        <w:t xml:space="preserve"> </w:t>
      </w:r>
      <w:r w:rsidRPr="00F53E03">
        <w:rPr>
          <w:spacing w:val="1"/>
        </w:rPr>
        <w:t>d</w:t>
      </w:r>
      <w:r w:rsidRPr="00F53E03">
        <w:rPr>
          <w:spacing w:val="-1"/>
        </w:rPr>
        <w:t>éc</w:t>
      </w:r>
      <w:r w:rsidRPr="00F53E03">
        <w:rPr>
          <w:spacing w:val="1"/>
        </w:rPr>
        <w:t>e</w:t>
      </w:r>
      <w:r w:rsidRPr="00F53E03">
        <w:t>m</w:t>
      </w:r>
      <w:r w:rsidRPr="00F53E03">
        <w:rPr>
          <w:spacing w:val="-1"/>
        </w:rPr>
        <w:t>b</w:t>
      </w:r>
      <w:r w:rsidRPr="00F53E03">
        <w:rPr>
          <w:spacing w:val="1"/>
        </w:rPr>
        <w:t>r</w:t>
      </w:r>
      <w:r w:rsidRPr="00F53E03">
        <w:t>e</w:t>
      </w:r>
      <w:r w:rsidRPr="00F53E03">
        <w:rPr>
          <w:spacing w:val="47"/>
        </w:rPr>
        <w:t xml:space="preserve"> </w:t>
      </w:r>
      <w:r w:rsidRPr="00F53E03">
        <w:rPr>
          <w:spacing w:val="1"/>
        </w:rPr>
        <w:t>201</w:t>
      </w:r>
      <w:r w:rsidRPr="00F53E03">
        <w:t>4</w:t>
      </w:r>
      <w:r w:rsidRPr="00F53E03">
        <w:rPr>
          <w:spacing w:val="48"/>
        </w:rPr>
        <w:t xml:space="preserve"> </w:t>
      </w:r>
      <w:r w:rsidRPr="00F53E03">
        <w:rPr>
          <w:spacing w:val="-1"/>
        </w:rPr>
        <w:t>r</w:t>
      </w:r>
      <w:r w:rsidRPr="00F53E03">
        <w:rPr>
          <w:spacing w:val="1"/>
        </w:rPr>
        <w:t>e</w:t>
      </w:r>
      <w:r w:rsidRPr="00F53E03">
        <w:rPr>
          <w:spacing w:val="-2"/>
        </w:rPr>
        <w:t>l</w:t>
      </w:r>
      <w:r w:rsidRPr="00F53E03">
        <w:t>a</w:t>
      </w:r>
      <w:r w:rsidRPr="00F53E03">
        <w:rPr>
          <w:spacing w:val="3"/>
        </w:rPr>
        <w:t>t</w:t>
      </w:r>
      <w:r w:rsidRPr="00F53E03">
        <w:t>if</w:t>
      </w:r>
      <w:r w:rsidRPr="00F53E03">
        <w:rPr>
          <w:spacing w:val="48"/>
        </w:rPr>
        <w:t xml:space="preserve"> </w:t>
      </w:r>
      <w:r w:rsidRPr="00F53E03">
        <w:t>à</w:t>
      </w:r>
      <w:r w:rsidRPr="00F53E03">
        <w:rPr>
          <w:spacing w:val="48"/>
        </w:rPr>
        <w:t xml:space="preserve"> </w:t>
      </w:r>
      <w:r w:rsidRPr="00F53E03">
        <w:rPr>
          <w:spacing w:val="1"/>
        </w:rPr>
        <w:t>l</w:t>
      </w:r>
      <w:r w:rsidRPr="00F53E03">
        <w:rPr>
          <w:spacing w:val="-2"/>
        </w:rPr>
        <w:t>’</w:t>
      </w:r>
      <w:r w:rsidRPr="00F53E03">
        <w:t>a</w:t>
      </w:r>
      <w:r w:rsidRPr="00F53E03">
        <w:rPr>
          <w:spacing w:val="-1"/>
        </w:rPr>
        <w:t>p</w:t>
      </w:r>
      <w:r w:rsidRPr="00F53E03">
        <w:rPr>
          <w:spacing w:val="1"/>
        </w:rPr>
        <w:t>p</w:t>
      </w:r>
      <w:r w:rsidRPr="00F53E03">
        <w:rPr>
          <w:spacing w:val="-1"/>
        </w:rPr>
        <w:t>r</w:t>
      </w:r>
      <w:r w:rsidRPr="00F53E03">
        <w:rPr>
          <w:spacing w:val="1"/>
        </w:rPr>
        <w:t>é</w:t>
      </w:r>
      <w:r w:rsidRPr="00F53E03">
        <w:rPr>
          <w:spacing w:val="-1"/>
        </w:rPr>
        <w:t>c</w:t>
      </w:r>
      <w:r w:rsidRPr="00F53E03">
        <w:t>iati</w:t>
      </w:r>
      <w:r w:rsidRPr="00F53E03">
        <w:rPr>
          <w:spacing w:val="1"/>
        </w:rPr>
        <w:t>o</w:t>
      </w:r>
      <w:r w:rsidRPr="00F53E03">
        <w:t>n</w:t>
      </w:r>
      <w:r w:rsidRPr="00F53E03">
        <w:rPr>
          <w:spacing w:val="45"/>
        </w:rPr>
        <w:t xml:space="preserve"> </w:t>
      </w:r>
      <w:r w:rsidRPr="00F53E03">
        <w:rPr>
          <w:spacing w:val="-1"/>
        </w:rPr>
        <w:t>d</w:t>
      </w:r>
      <w:r w:rsidRPr="00F53E03">
        <w:t>e</w:t>
      </w:r>
      <w:r w:rsidRPr="00F53E03">
        <w:rPr>
          <w:spacing w:val="49"/>
        </w:rPr>
        <w:t xml:space="preserve"> </w:t>
      </w:r>
      <w:r w:rsidRPr="00F53E03">
        <w:rPr>
          <w:spacing w:val="-2"/>
        </w:rPr>
        <w:t>l</w:t>
      </w:r>
      <w:r w:rsidRPr="00F53E03">
        <w:t>a</w:t>
      </w:r>
      <w:r w:rsidRPr="00F53E03">
        <w:rPr>
          <w:spacing w:val="48"/>
        </w:rPr>
        <w:t xml:space="preserve"> </w:t>
      </w:r>
      <w:r w:rsidRPr="00F53E03">
        <w:t>va</w:t>
      </w:r>
      <w:r w:rsidRPr="00F53E03">
        <w:rPr>
          <w:spacing w:val="1"/>
        </w:rPr>
        <w:t>l</w:t>
      </w:r>
      <w:r w:rsidRPr="00F53E03">
        <w:rPr>
          <w:spacing w:val="-1"/>
        </w:rPr>
        <w:t>eu</w:t>
      </w:r>
      <w:r w:rsidRPr="00F53E03">
        <w:t>r</w:t>
      </w:r>
      <w:r w:rsidRPr="00F53E03">
        <w:rPr>
          <w:spacing w:val="49"/>
        </w:rPr>
        <w:t xml:space="preserve"> </w:t>
      </w:r>
      <w:r w:rsidRPr="00F53E03">
        <w:rPr>
          <w:spacing w:val="1"/>
        </w:rPr>
        <w:t>p</w:t>
      </w:r>
      <w:r w:rsidRPr="00F53E03">
        <w:rPr>
          <w:spacing w:val="-1"/>
        </w:rPr>
        <w:t>r</w:t>
      </w:r>
      <w:r w:rsidRPr="00F53E03">
        <w:rPr>
          <w:spacing w:val="1"/>
        </w:rPr>
        <w:t>o</w:t>
      </w:r>
      <w:r w:rsidRPr="00F53E03">
        <w:t>f</w:t>
      </w:r>
      <w:r w:rsidRPr="00F53E03">
        <w:rPr>
          <w:spacing w:val="-1"/>
        </w:rPr>
        <w:t>e</w:t>
      </w:r>
      <w:r w:rsidRPr="00F53E03">
        <w:rPr>
          <w:spacing w:val="1"/>
        </w:rPr>
        <w:t>ss</w:t>
      </w:r>
      <w:r w:rsidRPr="00F53E03">
        <w:t>i</w:t>
      </w:r>
      <w:r w:rsidRPr="00F53E03">
        <w:rPr>
          <w:spacing w:val="1"/>
        </w:rPr>
        <w:t>o</w:t>
      </w:r>
      <w:r w:rsidRPr="00F53E03">
        <w:rPr>
          <w:spacing w:val="-1"/>
        </w:rPr>
        <w:t>nn</w:t>
      </w:r>
      <w:r w:rsidRPr="00F53E03">
        <w:rPr>
          <w:spacing w:val="1"/>
        </w:rPr>
        <w:t>e</w:t>
      </w:r>
      <w:r w:rsidRPr="00F53E03">
        <w:rPr>
          <w:spacing w:val="-2"/>
        </w:rPr>
        <w:t>l</w:t>
      </w:r>
      <w:r w:rsidRPr="00F53E03">
        <w:rPr>
          <w:spacing w:val="1"/>
        </w:rPr>
        <w:t>l</w:t>
      </w:r>
      <w:r w:rsidRPr="00F53E03">
        <w:t>e</w:t>
      </w:r>
      <w:r w:rsidRPr="00F53E03">
        <w:rPr>
          <w:spacing w:val="47"/>
        </w:rPr>
        <w:t xml:space="preserve"> </w:t>
      </w:r>
      <w:r w:rsidRPr="00F53E03">
        <w:rPr>
          <w:spacing w:val="1"/>
        </w:rPr>
        <w:t>d</w:t>
      </w:r>
      <w:r w:rsidRPr="00F53E03">
        <w:t>es</w:t>
      </w:r>
      <w:r w:rsidRPr="00F53E03">
        <w:rPr>
          <w:w w:val="99"/>
        </w:rPr>
        <w:t xml:space="preserve"> </w:t>
      </w:r>
      <w:r w:rsidRPr="00F53E03">
        <w:t>f</w:t>
      </w:r>
      <w:r w:rsidRPr="00F53E03">
        <w:rPr>
          <w:spacing w:val="1"/>
        </w:rPr>
        <w:t>o</w:t>
      </w:r>
      <w:r w:rsidRPr="00F53E03">
        <w:rPr>
          <w:spacing w:val="-1"/>
        </w:rPr>
        <w:t>nc</w:t>
      </w:r>
      <w:r w:rsidRPr="00F53E03">
        <w:t>ti</w:t>
      </w:r>
      <w:r w:rsidRPr="00F53E03">
        <w:rPr>
          <w:spacing w:val="1"/>
        </w:rPr>
        <w:t>o</w:t>
      </w:r>
      <w:r w:rsidRPr="00F53E03">
        <w:rPr>
          <w:spacing w:val="-1"/>
        </w:rPr>
        <w:t>nn</w:t>
      </w:r>
      <w:r w:rsidRPr="00F53E03">
        <w:t>ai</w:t>
      </w:r>
      <w:r w:rsidRPr="00F53E03">
        <w:rPr>
          <w:spacing w:val="-1"/>
        </w:rPr>
        <w:t>re</w:t>
      </w:r>
      <w:r w:rsidRPr="00F53E03">
        <w:t>s</w:t>
      </w:r>
      <w:r w:rsidRPr="00F53E03">
        <w:rPr>
          <w:spacing w:val="-24"/>
        </w:rPr>
        <w:t xml:space="preserve"> </w:t>
      </w:r>
      <w:r w:rsidRPr="00F53E03">
        <w:rPr>
          <w:spacing w:val="2"/>
        </w:rPr>
        <w:t>t</w:t>
      </w:r>
      <w:r w:rsidRPr="00F53E03">
        <w:rPr>
          <w:spacing w:val="-1"/>
        </w:rPr>
        <w:t>err</w:t>
      </w:r>
      <w:r w:rsidRPr="00F53E03">
        <w:t>it</w:t>
      </w:r>
      <w:r w:rsidRPr="00F53E03">
        <w:rPr>
          <w:spacing w:val="1"/>
        </w:rPr>
        <w:t>o</w:t>
      </w:r>
      <w:r w:rsidRPr="00F53E03">
        <w:rPr>
          <w:spacing w:val="-1"/>
        </w:rPr>
        <w:t>r</w:t>
      </w:r>
      <w:r w:rsidRPr="00F53E03">
        <w:t>ia</w:t>
      </w:r>
      <w:r w:rsidRPr="00F53E03">
        <w:rPr>
          <w:spacing w:val="-1"/>
        </w:rPr>
        <w:t>u</w:t>
      </w:r>
      <w:r w:rsidRPr="00F53E03">
        <w:rPr>
          <w:spacing w:val="3"/>
        </w:rPr>
        <w:t>x ;</w:t>
      </w:r>
    </w:p>
    <w:p w:rsidR="00BE52AC" w:rsidRPr="00F53E03" w:rsidRDefault="00BE52AC" w:rsidP="00BE52AC">
      <w:pPr>
        <w:jc w:val="both"/>
        <w:rPr>
          <w:spacing w:val="3"/>
        </w:rPr>
      </w:pPr>
    </w:p>
    <w:p w:rsidR="00BE52AC" w:rsidRDefault="00BE52AC" w:rsidP="00BE52AC">
      <w:pPr>
        <w:jc w:val="both"/>
      </w:pPr>
      <w:r w:rsidRPr="00F53E03">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rsidR="00BE52AC" w:rsidRDefault="00BE52AC" w:rsidP="00BE52AC">
      <w:pPr>
        <w:jc w:val="both"/>
      </w:pPr>
    </w:p>
    <w:p w:rsidR="00BE52AC" w:rsidRPr="00BE52AC" w:rsidRDefault="00BE52AC" w:rsidP="00BE52AC">
      <w:pPr>
        <w:jc w:val="both"/>
        <w:rPr>
          <w:rFonts w:eastAsiaTheme="minorEastAsia"/>
        </w:rPr>
      </w:pPr>
      <w:r w:rsidRPr="00BE52AC">
        <w:rPr>
          <w:rFonts w:eastAsiaTheme="minorEastAsia"/>
        </w:rPr>
        <w:t>Vu le décret n° 2020-182 du 27 février 2020 relatif au régime indemnitaire des agents de la fonction publique territoriale ;</w:t>
      </w:r>
    </w:p>
    <w:p w:rsidR="00BE52AC" w:rsidRDefault="00BE52AC" w:rsidP="00BE52AC">
      <w:pPr>
        <w:jc w:val="both"/>
      </w:pPr>
    </w:p>
    <w:p w:rsidR="00BE52AC" w:rsidRDefault="00BE52AC" w:rsidP="00BE52AC">
      <w:pPr>
        <w:jc w:val="both"/>
        <w:rPr>
          <w:rFonts w:eastAsiaTheme="minorEastAsia"/>
        </w:rPr>
      </w:pPr>
      <w:r w:rsidRPr="00BE52AC">
        <w:rPr>
          <w:rFonts w:eastAsiaTheme="minorEastAsia"/>
        </w:rPr>
        <w:t>Vu le tableau des effectifs ;</w:t>
      </w:r>
    </w:p>
    <w:p w:rsidR="00DC7D3C" w:rsidRDefault="00DC7D3C" w:rsidP="00BE52AC">
      <w:pPr>
        <w:jc w:val="both"/>
        <w:rPr>
          <w:rFonts w:eastAsiaTheme="minorEastAsia"/>
        </w:rPr>
      </w:pPr>
    </w:p>
    <w:p w:rsidR="00DC7D3C" w:rsidRPr="00DC7D3C" w:rsidRDefault="00DC7D3C" w:rsidP="00DC7D3C">
      <w:pPr>
        <w:jc w:val="both"/>
        <w:rPr>
          <w:i/>
          <w:iCs/>
          <w:color w:val="FF0000"/>
        </w:rPr>
      </w:pPr>
      <w:r w:rsidRPr="00DC7D3C">
        <w:rPr>
          <w:i/>
          <w:iCs/>
          <w:color w:val="FF0000"/>
        </w:rPr>
        <w:t xml:space="preserve">Vu la délibération du Conseil </w:t>
      </w:r>
      <w:r>
        <w:rPr>
          <w:i/>
          <w:iCs/>
          <w:color w:val="FF0000"/>
        </w:rPr>
        <w:t>Municipal (ou autre assemblée)</w:t>
      </w:r>
      <w:r w:rsidRPr="00DC7D3C">
        <w:rPr>
          <w:i/>
          <w:iCs/>
          <w:color w:val="FF0000"/>
        </w:rPr>
        <w:t xml:space="preserve"> en date</w:t>
      </w:r>
      <w:r>
        <w:rPr>
          <w:i/>
          <w:iCs/>
          <w:color w:val="FF0000"/>
        </w:rPr>
        <w:t xml:space="preserve"> du</w:t>
      </w:r>
      <w:r w:rsidRPr="00DC7D3C">
        <w:rPr>
          <w:i/>
          <w:iCs/>
          <w:color w:val="FF0000"/>
        </w:rPr>
        <w:t xml:space="preserve"> </w:t>
      </w:r>
      <w:r>
        <w:rPr>
          <w:i/>
          <w:iCs/>
          <w:color w:val="FF0000"/>
        </w:rPr>
        <w:t>…</w:t>
      </w:r>
      <w:r w:rsidRPr="00DC7D3C">
        <w:rPr>
          <w:i/>
          <w:iCs/>
          <w:color w:val="FF0000"/>
        </w:rPr>
        <w:t xml:space="preserve"> instaurant le RIFSEEP </w:t>
      </w:r>
      <w:r>
        <w:rPr>
          <w:i/>
          <w:iCs/>
          <w:color w:val="FF0000"/>
        </w:rPr>
        <w:t xml:space="preserve">au sein de la collectivité </w:t>
      </w:r>
      <w:r w:rsidRPr="00DC7D3C">
        <w:rPr>
          <w:i/>
          <w:iCs/>
          <w:color w:val="FF0000"/>
        </w:rPr>
        <w:t>pour certains cadres d’emplois ;</w:t>
      </w:r>
    </w:p>
    <w:p w:rsidR="00DC7D3C" w:rsidRDefault="00DC7D3C" w:rsidP="00BE52AC">
      <w:pPr>
        <w:jc w:val="both"/>
        <w:rPr>
          <w:rFonts w:eastAsiaTheme="minorEastAsia"/>
        </w:rPr>
      </w:pPr>
    </w:p>
    <w:p w:rsidR="00BE52AC" w:rsidRDefault="00BE52AC" w:rsidP="00BE52AC">
      <w:pPr>
        <w:jc w:val="both"/>
        <w:rPr>
          <w:rFonts w:eastAsiaTheme="minorEastAsia"/>
        </w:rPr>
      </w:pPr>
    </w:p>
    <w:p w:rsidR="00BE52AC" w:rsidRPr="00BE52AC" w:rsidRDefault="00BE52AC" w:rsidP="00BE52AC">
      <w:pPr>
        <w:jc w:val="both"/>
        <w:rPr>
          <w:rFonts w:eastAsiaTheme="minorEastAsia"/>
          <w:i/>
        </w:rPr>
      </w:pPr>
      <w:r w:rsidRPr="00BE52AC">
        <w:rPr>
          <w:rFonts w:eastAsiaTheme="minorEastAsia"/>
        </w:rPr>
        <w:lastRenderedPageBreak/>
        <w:t xml:space="preserve">Vu l’avis du Comité Technique en date </w:t>
      </w:r>
      <w:r w:rsidRPr="00BE52AC">
        <w:rPr>
          <w:rFonts w:eastAsiaTheme="minorEastAsia"/>
          <w:color w:val="FF0000"/>
        </w:rPr>
        <w:t xml:space="preserve">du … </w:t>
      </w:r>
      <w:r w:rsidRPr="00BE52AC">
        <w:rPr>
          <w:rFonts w:eastAsiaTheme="minorEastAsia"/>
          <w:i/>
          <w:color w:val="FF0000"/>
        </w:rPr>
        <w:t>(</w:t>
      </w:r>
      <w:r w:rsidRPr="00BE52AC">
        <w:rPr>
          <w:rFonts w:eastAsiaTheme="minorEastAsia"/>
          <w:b/>
          <w:i/>
          <w:color w:val="FF0000"/>
          <w:u w:val="single"/>
        </w:rPr>
        <w:t>Rappel</w:t>
      </w:r>
      <w:r w:rsidRPr="00BE52AC">
        <w:rPr>
          <w:rFonts w:eastAsiaTheme="minorEastAsia"/>
          <w:i/>
          <w:color w:val="FF0000"/>
        </w:rPr>
        <w:t xml:space="preserve"> : </w:t>
      </w:r>
      <w:r w:rsidRPr="00BE52AC">
        <w:rPr>
          <w:rFonts w:eastAsiaTheme="minorEastAsia"/>
          <w:b/>
          <w:i/>
          <w:color w:val="FF0000"/>
        </w:rPr>
        <w:t xml:space="preserve">il est impératif d’obtenir </w:t>
      </w:r>
      <w:r w:rsidRPr="00BE52AC">
        <w:rPr>
          <w:rFonts w:eastAsiaTheme="minorEastAsia"/>
          <w:b/>
          <w:i/>
          <w:color w:val="FF0000"/>
          <w:u w:val="single"/>
        </w:rPr>
        <w:t>l’avis du comité technique</w:t>
      </w:r>
      <w:r w:rsidRPr="00BE52AC">
        <w:rPr>
          <w:rFonts w:eastAsiaTheme="minorEastAsia"/>
          <w:b/>
          <w:i/>
          <w:color w:val="FF0000"/>
        </w:rPr>
        <w:t xml:space="preserve"> compétent avant de délibérer</w:t>
      </w:r>
      <w:r w:rsidRPr="00BE52AC">
        <w:rPr>
          <w:rFonts w:eastAsiaTheme="minorEastAsia"/>
          <w:i/>
          <w:color w:val="FF0000"/>
        </w:rPr>
        <w:t>)</w:t>
      </w:r>
    </w:p>
    <w:p w:rsidR="00BF5909" w:rsidRDefault="00BF5909" w:rsidP="00BF5909">
      <w:pPr>
        <w:autoSpaceDE w:val="0"/>
        <w:autoSpaceDN w:val="0"/>
        <w:adjustRightInd w:val="0"/>
        <w:jc w:val="both"/>
        <w:rPr>
          <w:rFonts w:eastAsia="Calibri"/>
          <w:b/>
          <w:iCs/>
          <w:color w:val="000000"/>
          <w:u w:val="single"/>
          <w:lang w:eastAsia="en-US"/>
        </w:rPr>
      </w:pPr>
    </w:p>
    <w:p w:rsidR="00DC7D3C" w:rsidRDefault="00DC7D3C" w:rsidP="00DC7D3C">
      <w:pPr>
        <w:jc w:val="both"/>
        <w:rPr>
          <w:b/>
        </w:rPr>
      </w:pPr>
      <w:r w:rsidRPr="00F53E03">
        <w:rPr>
          <w:b/>
        </w:rPr>
        <w:t xml:space="preserve">Après avoir entendu </w:t>
      </w:r>
      <w:r>
        <w:rPr>
          <w:b/>
        </w:rPr>
        <w:t>le Maire</w:t>
      </w:r>
      <w:r w:rsidRPr="00F53E03">
        <w:rPr>
          <w:b/>
        </w:rPr>
        <w:t xml:space="preserve"> </w:t>
      </w:r>
      <w:r w:rsidRPr="00DC7D3C">
        <w:rPr>
          <w:b/>
          <w:i/>
          <w:iCs/>
          <w:color w:val="FF0000"/>
        </w:rPr>
        <w:t>(le Président)</w:t>
      </w:r>
      <w:r w:rsidRPr="00DC7D3C">
        <w:rPr>
          <w:b/>
          <w:color w:val="FF0000"/>
        </w:rPr>
        <w:t xml:space="preserve"> </w:t>
      </w:r>
      <w:r w:rsidRPr="00F53E03">
        <w:rPr>
          <w:b/>
        </w:rPr>
        <w:t>dans ses explications complémentaires, et après en avoir délibéré</w:t>
      </w:r>
      <w:r>
        <w:rPr>
          <w:b/>
        </w:rPr>
        <w:t xml:space="preserve"> </w:t>
      </w:r>
      <w:r w:rsidRPr="00F53E03">
        <w:rPr>
          <w:b/>
        </w:rPr>
        <w:t>:</w:t>
      </w:r>
    </w:p>
    <w:p w:rsidR="00DC7D3C" w:rsidRPr="00C36230" w:rsidRDefault="00DC7D3C" w:rsidP="00DC7D3C">
      <w:pPr>
        <w:jc w:val="both"/>
      </w:pPr>
    </w:p>
    <w:p w:rsidR="00DC7D3C" w:rsidRPr="00F53E03" w:rsidRDefault="00DC7D3C" w:rsidP="00DC7D3C">
      <w:pPr>
        <w:jc w:val="center"/>
      </w:pPr>
      <w:r w:rsidRPr="00F53E03">
        <w:rPr>
          <w:b/>
        </w:rPr>
        <w:t>DECIDE</w:t>
      </w:r>
      <w:r w:rsidRPr="00F53E03">
        <w:t> :</w:t>
      </w:r>
    </w:p>
    <w:p w:rsidR="00DC7D3C" w:rsidRPr="00F53E03" w:rsidRDefault="00DC7D3C" w:rsidP="00DC7D3C"/>
    <w:p w:rsidR="00DC7D3C" w:rsidRPr="00F53E03" w:rsidRDefault="00DC7D3C" w:rsidP="00DC7D3C">
      <w:pPr>
        <w:rPr>
          <w:b/>
        </w:rPr>
      </w:pPr>
      <w:r w:rsidRPr="00F53E03">
        <w:rPr>
          <w:b/>
          <w:u w:val="single"/>
        </w:rPr>
        <w:t>Article 1</w:t>
      </w:r>
      <w:r w:rsidRPr="00F53E03">
        <w:rPr>
          <w:b/>
        </w:rPr>
        <w:t> :</w:t>
      </w:r>
    </w:p>
    <w:p w:rsidR="00DC7D3C" w:rsidRPr="00F53E03" w:rsidRDefault="00DC7D3C" w:rsidP="00DC7D3C">
      <w:pPr>
        <w:jc w:val="both"/>
      </w:pPr>
      <w:r>
        <w:t>D</w:t>
      </w:r>
      <w:r w:rsidRPr="00F53E03">
        <w:t xml:space="preserve">’instaurer le RIFSEEP, à compter du </w:t>
      </w:r>
      <w:r>
        <w:t>…</w:t>
      </w:r>
      <w:r w:rsidRPr="00F53E03">
        <w:t xml:space="preserve">, pour les agents relevant les cadres d’emplois </w:t>
      </w:r>
      <w:r>
        <w:t xml:space="preserve">énumérés ci-dessus </w:t>
      </w:r>
      <w:r w:rsidRPr="00F53E03">
        <w:t>en leur attribuant :</w:t>
      </w:r>
    </w:p>
    <w:p w:rsidR="00DC7D3C" w:rsidRPr="00F53E03" w:rsidRDefault="00DC7D3C" w:rsidP="00DC7D3C">
      <w:pPr>
        <w:pStyle w:val="Paragraphedeliste"/>
        <w:spacing w:after="0" w:line="240" w:lineRule="auto"/>
        <w:jc w:val="both"/>
        <w:rPr>
          <w:rFonts w:ascii="Times New Roman" w:hAnsi="Times New Roman" w:cs="Times New Roman"/>
          <w:sz w:val="24"/>
          <w:szCs w:val="24"/>
        </w:rPr>
      </w:pPr>
    </w:p>
    <w:p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une</w:t>
      </w:r>
      <w:proofErr w:type="gramEnd"/>
      <w:r w:rsidRPr="00F53E03">
        <w:rPr>
          <w:rFonts w:ascii="Times New Roman" w:hAnsi="Times New Roman" w:cs="Times New Roman"/>
          <w:sz w:val="24"/>
          <w:szCs w:val="24"/>
        </w:rPr>
        <w:t xml:space="preserve"> indemnité liée aux fonctions, aux sujétions et à l’expertise (IFSE)</w:t>
      </w:r>
    </w:p>
    <w:p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w:t>
      </w:r>
      <w:proofErr w:type="gramEnd"/>
      <w:r w:rsidRPr="00F53E03">
        <w:rPr>
          <w:rFonts w:ascii="Times New Roman" w:hAnsi="Times New Roman" w:cs="Times New Roman"/>
          <w:sz w:val="24"/>
          <w:szCs w:val="24"/>
        </w:rPr>
        <w:t xml:space="preserve"> complément indemnitaire annuel (CIA) </w:t>
      </w:r>
    </w:p>
    <w:p w:rsidR="00DC7D3C" w:rsidRDefault="00DC7D3C" w:rsidP="00DC7D3C">
      <w:pPr>
        <w:jc w:val="both"/>
      </w:pPr>
    </w:p>
    <w:p w:rsidR="00DC7D3C" w:rsidRPr="00F53E03" w:rsidRDefault="00DC7D3C" w:rsidP="00DC7D3C">
      <w:pPr>
        <w:jc w:val="both"/>
        <w:rPr>
          <w:b/>
        </w:rPr>
      </w:pPr>
      <w:r w:rsidRPr="00F53E03">
        <w:rPr>
          <w:b/>
          <w:u w:val="single"/>
        </w:rPr>
        <w:t>Article 2</w:t>
      </w:r>
      <w:r w:rsidRPr="00F53E03">
        <w:rPr>
          <w:b/>
        </w:rPr>
        <w:t> :</w:t>
      </w:r>
    </w:p>
    <w:p w:rsidR="00DC7D3C" w:rsidRPr="00F53E03" w:rsidRDefault="00DC7D3C" w:rsidP="00DC7D3C">
      <w:pPr>
        <w:jc w:val="both"/>
      </w:pPr>
      <w:r>
        <w:t>D</w:t>
      </w:r>
      <w:r w:rsidRPr="00F53E03">
        <w:t xml:space="preserve">e se référer à la délibération du Conseil </w:t>
      </w:r>
      <w:r>
        <w:t xml:space="preserve">Municipal </w:t>
      </w:r>
      <w:r w:rsidRPr="00DC7D3C">
        <w:rPr>
          <w:i/>
          <w:iCs/>
          <w:color w:val="FF0000"/>
        </w:rPr>
        <w:t>(ou autres assemblée)</w:t>
      </w:r>
      <w:r w:rsidRPr="00DC7D3C">
        <w:rPr>
          <w:color w:val="FF0000"/>
        </w:rPr>
        <w:t xml:space="preserve"> </w:t>
      </w:r>
      <w:r w:rsidRPr="00F53E03">
        <w:t xml:space="preserve">en date du </w:t>
      </w:r>
      <w:r>
        <w:t>…</w:t>
      </w:r>
      <w:r w:rsidRPr="00F53E03">
        <w:t xml:space="preserve"> pour les modalités d’application du RIFSEEP à ces cadres d’emplois.</w:t>
      </w:r>
    </w:p>
    <w:p w:rsidR="00DC7D3C" w:rsidRPr="00F53E03" w:rsidRDefault="00DC7D3C" w:rsidP="00DC7D3C">
      <w:pPr>
        <w:pStyle w:val="Paragraphedeliste"/>
        <w:spacing w:after="0" w:line="240" w:lineRule="auto"/>
        <w:jc w:val="both"/>
        <w:rPr>
          <w:rFonts w:ascii="Times New Roman" w:hAnsi="Times New Roman" w:cs="Times New Roman"/>
          <w:sz w:val="24"/>
          <w:szCs w:val="24"/>
        </w:rPr>
      </w:pPr>
    </w:p>
    <w:p w:rsidR="00DC7D3C" w:rsidRPr="00F53E03" w:rsidRDefault="00DC7D3C" w:rsidP="00DC7D3C">
      <w:pPr>
        <w:jc w:val="both"/>
        <w:rPr>
          <w:b/>
        </w:rPr>
      </w:pPr>
      <w:r w:rsidRPr="00F53E03">
        <w:rPr>
          <w:b/>
          <w:u w:val="single"/>
        </w:rPr>
        <w:t>Article 3</w:t>
      </w:r>
      <w:r w:rsidRPr="00F53E03">
        <w:rPr>
          <w:b/>
        </w:rPr>
        <w:t> :</w:t>
      </w:r>
    </w:p>
    <w:p w:rsidR="00DC7D3C" w:rsidRPr="00F53E03" w:rsidRDefault="00DC7D3C" w:rsidP="00DC7D3C">
      <w:pPr>
        <w:jc w:val="both"/>
      </w:pPr>
      <w:r>
        <w:t>D</w:t>
      </w:r>
      <w:r w:rsidRPr="00F53E03">
        <w:t>’inscrire chaque année les crédits correspondants au budget de l’exercice courant, chapitre 012.</w:t>
      </w:r>
    </w:p>
    <w:p w:rsidR="00C546BF" w:rsidRDefault="00C546BF" w:rsidP="00C546BF">
      <w:pPr>
        <w:autoSpaceDE w:val="0"/>
        <w:autoSpaceDN w:val="0"/>
        <w:adjustRightInd w:val="0"/>
        <w:jc w:val="both"/>
        <w:rPr>
          <w:rFonts w:eastAsia="Calibri"/>
          <w:b/>
          <w:iCs/>
          <w:color w:val="000000"/>
          <w:u w:val="single"/>
          <w:lang w:eastAsia="en-US"/>
        </w:rPr>
      </w:pPr>
    </w:p>
    <w:p w:rsidR="00C546BF" w:rsidRPr="009B187F" w:rsidRDefault="00C546BF" w:rsidP="00C546BF">
      <w:pPr>
        <w:autoSpaceDE w:val="0"/>
        <w:autoSpaceDN w:val="0"/>
        <w:adjustRightInd w:val="0"/>
        <w:jc w:val="both"/>
        <w:rPr>
          <w:rFonts w:eastAsia="Calibri"/>
          <w:b/>
          <w:iCs/>
          <w:color w:val="000000"/>
          <w:lang w:eastAsia="en-US"/>
        </w:rPr>
      </w:pPr>
      <w:r w:rsidRPr="009B187F">
        <w:rPr>
          <w:rFonts w:eastAsia="Calibri"/>
          <w:b/>
          <w:iCs/>
          <w:color w:val="000000"/>
          <w:u w:val="single"/>
          <w:lang w:eastAsia="en-US"/>
        </w:rPr>
        <w:t xml:space="preserve">Article </w:t>
      </w:r>
      <w:r>
        <w:rPr>
          <w:rFonts w:eastAsia="Calibri"/>
          <w:b/>
          <w:iCs/>
          <w:color w:val="000000"/>
          <w:u w:val="single"/>
          <w:lang w:eastAsia="en-US"/>
        </w:rPr>
        <w:t>5</w:t>
      </w:r>
      <w:r w:rsidRPr="009B187F">
        <w:rPr>
          <w:rFonts w:eastAsia="Calibri"/>
          <w:b/>
          <w:iCs/>
          <w:color w:val="000000"/>
          <w:lang w:eastAsia="en-US"/>
        </w:rPr>
        <w:t> :</w:t>
      </w:r>
    </w:p>
    <w:p w:rsidR="00C546BF" w:rsidRPr="009B187F" w:rsidRDefault="00C546BF" w:rsidP="00C546BF">
      <w:pPr>
        <w:autoSpaceDE w:val="0"/>
        <w:autoSpaceDN w:val="0"/>
        <w:adjustRightInd w:val="0"/>
        <w:jc w:val="both"/>
        <w:rPr>
          <w:rFonts w:eastAsia="Calibri"/>
          <w:lang w:eastAsia="en-US"/>
        </w:rPr>
      </w:pPr>
      <w:r w:rsidRPr="009B187F">
        <w:rPr>
          <w:rFonts w:eastAsia="Calibri"/>
          <w:iCs/>
          <w:color w:val="000000"/>
          <w:lang w:eastAsia="en-US"/>
        </w:rPr>
        <w:t xml:space="preserve">Les </w:t>
      </w:r>
      <w:r w:rsidRPr="009B187F">
        <w:rPr>
          <w:rFonts w:eastAsia="Calibri"/>
          <w:color w:val="000000"/>
          <w:lang w:eastAsia="en-US"/>
        </w:rPr>
        <w:t>modalité</w:t>
      </w:r>
      <w:r w:rsidRPr="009B187F">
        <w:rPr>
          <w:rFonts w:eastAsia="Calibri"/>
          <w:iCs/>
          <w:color w:val="000000"/>
          <w:lang w:eastAsia="en-US"/>
        </w:rPr>
        <w:t>s</w:t>
      </w:r>
      <w:r w:rsidRPr="009B187F">
        <w:rPr>
          <w:rFonts w:eastAsia="Calibri"/>
          <w:i/>
          <w:iCs/>
          <w:color w:val="000000"/>
          <w:lang w:eastAsia="en-US"/>
        </w:rPr>
        <w:t xml:space="preserve"> </w:t>
      </w:r>
      <w:r w:rsidRPr="009B187F">
        <w:rPr>
          <w:rFonts w:eastAsia="Calibri"/>
          <w:color w:val="000000"/>
          <w:lang w:eastAsia="en-US"/>
        </w:rPr>
        <w:t xml:space="preserve">définies ci-dessus prendront </w:t>
      </w:r>
      <w:r w:rsidRPr="009B187F">
        <w:rPr>
          <w:rFonts w:eastAsia="Calibri"/>
          <w:lang w:eastAsia="en-US"/>
        </w:rPr>
        <w:t xml:space="preserve">effet après transmission aux services de l’Etat </w:t>
      </w:r>
      <w:r w:rsidRPr="009B187F">
        <w:rPr>
          <w:rFonts w:eastAsia="Calibri"/>
          <w:color w:val="000000"/>
          <w:lang w:eastAsia="en-US"/>
        </w:rPr>
        <w:t>et publicité</w:t>
      </w:r>
      <w:r w:rsidRPr="009B187F">
        <w:rPr>
          <w:rFonts w:eastAsia="Calibri"/>
          <w:lang w:eastAsia="en-US"/>
        </w:rPr>
        <w:t>.</w:t>
      </w:r>
    </w:p>
    <w:p w:rsidR="00C546BF" w:rsidRPr="009B187F" w:rsidRDefault="00C546BF" w:rsidP="00C546BF">
      <w:pPr>
        <w:autoSpaceDE w:val="0"/>
        <w:autoSpaceDN w:val="0"/>
        <w:adjustRightInd w:val="0"/>
        <w:jc w:val="both"/>
        <w:rPr>
          <w:rFonts w:eastAsia="Calibri"/>
          <w:b/>
          <w:bCs/>
          <w:u w:val="single"/>
          <w:lang w:eastAsia="en-US"/>
        </w:rPr>
      </w:pPr>
    </w:p>
    <w:p w:rsidR="00C546BF" w:rsidRPr="009B187F" w:rsidRDefault="00C546BF" w:rsidP="00C546BF">
      <w:pPr>
        <w:autoSpaceDE w:val="0"/>
        <w:autoSpaceDN w:val="0"/>
        <w:adjustRightInd w:val="0"/>
        <w:jc w:val="both"/>
        <w:rPr>
          <w:rFonts w:eastAsia="Calibri"/>
          <w:b/>
          <w:bCs/>
          <w:lang w:eastAsia="en-US"/>
        </w:rPr>
      </w:pPr>
      <w:r w:rsidRPr="009B187F">
        <w:rPr>
          <w:rFonts w:eastAsia="Calibri"/>
          <w:b/>
          <w:bCs/>
          <w:u w:val="single"/>
          <w:lang w:eastAsia="en-US"/>
        </w:rPr>
        <w:t xml:space="preserve">Article </w:t>
      </w:r>
      <w:r>
        <w:rPr>
          <w:rFonts w:eastAsia="Calibri"/>
          <w:b/>
          <w:bCs/>
          <w:u w:val="single"/>
          <w:lang w:eastAsia="en-US"/>
        </w:rPr>
        <w:t>6</w:t>
      </w:r>
      <w:r w:rsidRPr="009B187F">
        <w:rPr>
          <w:rFonts w:eastAsia="Calibri"/>
          <w:b/>
          <w:bCs/>
          <w:lang w:eastAsia="en-US"/>
        </w:rPr>
        <w:t> :</w:t>
      </w:r>
    </w:p>
    <w:p w:rsidR="00C546BF" w:rsidRDefault="00C546BF" w:rsidP="00C546BF">
      <w:pPr>
        <w:autoSpaceDE w:val="0"/>
        <w:autoSpaceDN w:val="0"/>
        <w:adjustRightInd w:val="0"/>
        <w:jc w:val="both"/>
        <w:rPr>
          <w:rFonts w:eastAsia="Calibri"/>
          <w:lang w:eastAsia="en-US"/>
        </w:rPr>
      </w:pPr>
      <w:r w:rsidRPr="009B187F">
        <w:rPr>
          <w:rFonts w:eastAsia="Calibri"/>
          <w:lang w:eastAsia="en-US"/>
        </w:rPr>
        <w:t>Le Maire (</w:t>
      </w:r>
      <w:r w:rsidRPr="009B187F">
        <w:rPr>
          <w:rFonts w:eastAsia="Calibri"/>
          <w:i/>
          <w:lang w:eastAsia="en-US"/>
        </w:rPr>
        <w:t>ou le Président</w:t>
      </w:r>
      <w:r w:rsidRPr="009B187F">
        <w:rPr>
          <w:rFonts w:eastAsia="Calibri"/>
          <w:lang w:eastAsia="en-US"/>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C546BF" w:rsidRPr="00BC51EC" w:rsidRDefault="00C546BF" w:rsidP="00C546BF">
      <w:pPr>
        <w:tabs>
          <w:tab w:val="left" w:pos="0"/>
        </w:tabs>
        <w:jc w:val="both"/>
      </w:pPr>
      <w:r>
        <w:t xml:space="preserve">Le Tribunal Administratif peut être saisi au moyen de l’application informatique </w:t>
      </w:r>
      <w:proofErr w:type="spellStart"/>
      <w:r>
        <w:t>télérecours</w:t>
      </w:r>
      <w:proofErr w:type="spellEnd"/>
      <w:r>
        <w:t xml:space="preserve"> citoyen accessible par le biais du site </w:t>
      </w:r>
      <w:hyperlink r:id="rId7" w:history="1">
        <w:r w:rsidRPr="00E12F3D">
          <w:rPr>
            <w:rStyle w:val="Lienhypertexte"/>
          </w:rPr>
          <w:t>www.telerecours.fr</w:t>
        </w:r>
      </w:hyperlink>
      <w:r>
        <w:t>.</w:t>
      </w:r>
    </w:p>
    <w:p w:rsidR="00C546BF" w:rsidRPr="009B187F" w:rsidRDefault="00C546BF" w:rsidP="00C546BF">
      <w:pPr>
        <w:rPr>
          <w:rFonts w:eastAsia="Calibri"/>
          <w:lang w:eastAsia="en-US"/>
        </w:rPr>
      </w:pPr>
    </w:p>
    <w:p w:rsidR="00C546BF" w:rsidRPr="009B187F" w:rsidRDefault="00C546BF" w:rsidP="00C546BF">
      <w:pPr>
        <w:autoSpaceDE w:val="0"/>
        <w:autoSpaceDN w:val="0"/>
        <w:ind w:left="1418" w:hanging="1418"/>
        <w:jc w:val="both"/>
      </w:pPr>
      <w:r w:rsidRPr="009B187F">
        <w:rPr>
          <w:b/>
          <w:bCs/>
        </w:rPr>
        <w:t xml:space="preserve">ADOPTÉ </w:t>
      </w:r>
      <w:r w:rsidRPr="009B187F">
        <w:t xml:space="preserve">: </w:t>
      </w:r>
      <w:r w:rsidRPr="009B187F">
        <w:tab/>
        <w:t>à l’unanimité des membres présents</w:t>
      </w:r>
    </w:p>
    <w:p w:rsidR="00C546BF" w:rsidRPr="009B187F" w:rsidRDefault="00C546BF" w:rsidP="00C546BF">
      <w:pPr>
        <w:autoSpaceDE w:val="0"/>
        <w:autoSpaceDN w:val="0"/>
        <w:ind w:left="992" w:firstLine="424"/>
        <w:jc w:val="both"/>
      </w:pPr>
      <w:proofErr w:type="gramStart"/>
      <w:r w:rsidRPr="009B187F">
        <w:t>ou</w:t>
      </w:r>
      <w:proofErr w:type="gramEnd"/>
    </w:p>
    <w:p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pour</w:t>
      </w:r>
    </w:p>
    <w:p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contre</w:t>
      </w:r>
    </w:p>
    <w:p w:rsidR="00C546BF" w:rsidRPr="009B187F" w:rsidRDefault="00C546BF" w:rsidP="00C546BF">
      <w:pPr>
        <w:autoSpaceDE w:val="0"/>
        <w:autoSpaceDN w:val="0"/>
        <w:ind w:left="992" w:firstLine="425"/>
        <w:jc w:val="both"/>
        <w:rPr>
          <w:i/>
          <w:iCs/>
        </w:rPr>
      </w:pPr>
      <w:proofErr w:type="gramStart"/>
      <w:r w:rsidRPr="009B187F">
        <w:t>à</w:t>
      </w:r>
      <w:proofErr w:type="gramEnd"/>
      <w:r w:rsidRPr="009B187F">
        <w:t xml:space="preserve"> ... abstention</w:t>
      </w:r>
      <w:r w:rsidRPr="009B187F">
        <w:rPr>
          <w:i/>
          <w:iCs/>
        </w:rPr>
        <w:t>(s)</w:t>
      </w:r>
    </w:p>
    <w:p w:rsidR="00C546BF" w:rsidRPr="009B187F" w:rsidRDefault="00C546BF" w:rsidP="00C546BF">
      <w:pPr>
        <w:autoSpaceDE w:val="0"/>
        <w:autoSpaceDN w:val="0"/>
        <w:jc w:val="both"/>
        <w:rPr>
          <w:i/>
          <w:iCs/>
        </w:rPr>
      </w:pPr>
    </w:p>
    <w:p w:rsidR="00C546BF" w:rsidRPr="009B187F" w:rsidRDefault="00C546BF" w:rsidP="00C546BF">
      <w:pPr>
        <w:tabs>
          <w:tab w:val="left" w:pos="4820"/>
          <w:tab w:val="right" w:pos="6663"/>
          <w:tab w:val="right" w:pos="9923"/>
        </w:tabs>
        <w:autoSpaceDE w:val="0"/>
        <w:autoSpaceDN w:val="0"/>
      </w:pPr>
      <w:r w:rsidRPr="009B187F">
        <w:tab/>
        <w:t xml:space="preserve">Fait à. ..., </w:t>
      </w:r>
    </w:p>
    <w:p w:rsidR="00C546BF" w:rsidRPr="009B187F" w:rsidRDefault="00C546BF" w:rsidP="00C546BF">
      <w:pPr>
        <w:tabs>
          <w:tab w:val="left" w:pos="4820"/>
          <w:tab w:val="right" w:pos="6663"/>
          <w:tab w:val="right" w:pos="9923"/>
        </w:tabs>
        <w:autoSpaceDE w:val="0"/>
        <w:autoSpaceDN w:val="0"/>
      </w:pPr>
      <w:r w:rsidRPr="009B187F">
        <w:tab/>
      </w:r>
      <w:proofErr w:type="gramStart"/>
      <w:r w:rsidRPr="009B187F">
        <w:t>le</w:t>
      </w:r>
      <w:proofErr w:type="gramEnd"/>
      <w:r w:rsidRPr="009B187F">
        <w:t xml:space="preserve"> …,</w:t>
      </w:r>
    </w:p>
    <w:p w:rsidR="00C546BF" w:rsidRPr="009B187F" w:rsidRDefault="00C546BF" w:rsidP="00C546BF">
      <w:pPr>
        <w:tabs>
          <w:tab w:val="left" w:pos="4820"/>
          <w:tab w:val="right" w:pos="6663"/>
          <w:tab w:val="right" w:pos="9923"/>
        </w:tabs>
        <w:autoSpaceDE w:val="0"/>
        <w:autoSpaceDN w:val="0"/>
        <w:rPr>
          <w:u w:val="single"/>
        </w:rPr>
      </w:pPr>
      <w:r w:rsidRPr="009B187F">
        <w:tab/>
      </w:r>
      <w:r w:rsidRPr="009B187F">
        <w:rPr>
          <w:u w:val="single"/>
        </w:rPr>
        <w:t>Prénom, nom et qualité du signataire</w:t>
      </w:r>
    </w:p>
    <w:p w:rsidR="00C546BF" w:rsidRPr="009B187F" w:rsidRDefault="00C546BF" w:rsidP="00C546BF">
      <w:pPr>
        <w:tabs>
          <w:tab w:val="left" w:pos="4820"/>
          <w:tab w:val="right" w:pos="6663"/>
          <w:tab w:val="right" w:pos="9923"/>
        </w:tabs>
        <w:autoSpaceDE w:val="0"/>
        <w:autoSpaceDN w:val="0"/>
        <w:rPr>
          <w:i/>
          <w:iCs/>
          <w:u w:val="single"/>
        </w:rPr>
      </w:pPr>
    </w:p>
    <w:p w:rsidR="00C546BF" w:rsidRPr="009B187F" w:rsidRDefault="00C546BF" w:rsidP="00C546BF">
      <w:pPr>
        <w:tabs>
          <w:tab w:val="left" w:pos="4820"/>
          <w:tab w:val="right" w:pos="6663"/>
          <w:tab w:val="right" w:pos="9923"/>
        </w:tabs>
        <w:autoSpaceDE w:val="0"/>
        <w:autoSpaceDN w:val="0"/>
        <w:rPr>
          <w:i/>
          <w:iCs/>
          <w:u w:val="single"/>
        </w:rPr>
      </w:pPr>
    </w:p>
    <w:p w:rsidR="00C546BF" w:rsidRPr="009B187F" w:rsidRDefault="00C546BF" w:rsidP="00C546BF">
      <w:pPr>
        <w:numPr>
          <w:ilvl w:val="0"/>
          <w:numId w:val="1"/>
        </w:numPr>
        <w:autoSpaceDE w:val="0"/>
        <w:autoSpaceDN w:val="0"/>
        <w:jc w:val="both"/>
        <w:rPr>
          <w:b/>
          <w:bCs/>
        </w:rPr>
      </w:pPr>
      <w:r w:rsidRPr="009B187F">
        <w:rPr>
          <w:b/>
          <w:bCs/>
        </w:rPr>
        <w:t>Transmis au représentant de l’Etat le : …</w:t>
      </w:r>
    </w:p>
    <w:p w:rsidR="00C546BF" w:rsidRPr="009B187F" w:rsidRDefault="00C546BF" w:rsidP="00C546BF">
      <w:pPr>
        <w:numPr>
          <w:ilvl w:val="0"/>
          <w:numId w:val="1"/>
        </w:numPr>
        <w:autoSpaceDE w:val="0"/>
        <w:autoSpaceDN w:val="0"/>
        <w:jc w:val="both"/>
        <w:rPr>
          <w:b/>
          <w:bCs/>
        </w:rPr>
      </w:pPr>
      <w:r w:rsidRPr="009B187F">
        <w:rPr>
          <w:b/>
          <w:bCs/>
        </w:rPr>
        <w:t>Publié le : …</w:t>
      </w:r>
    </w:p>
    <w:p w:rsidR="006C25F5" w:rsidRDefault="006C25F5"/>
    <w:sectPr w:rsidR="006C25F5" w:rsidSect="006C25F5">
      <w:footerReference w:type="default" r:id="rId8"/>
      <w:pgSz w:w="11906" w:h="16838"/>
      <w:pgMar w:top="1276"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3C" w:rsidRDefault="00DC7D3C" w:rsidP="00DC7D3C">
      <w:r>
        <w:separator/>
      </w:r>
    </w:p>
  </w:endnote>
  <w:endnote w:type="continuationSeparator" w:id="0">
    <w:p w:rsidR="00DC7D3C" w:rsidRDefault="00DC7D3C" w:rsidP="00D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5F5" w:rsidRDefault="006C25F5">
    <w:pPr>
      <w:pStyle w:val="Pieddepage"/>
    </w:pPr>
  </w:p>
  <w:p w:rsidR="006C25F5" w:rsidRPr="00A04C75" w:rsidRDefault="006C25F5" w:rsidP="006C25F5">
    <w:pPr>
      <w:tabs>
        <w:tab w:val="center" w:pos="4536"/>
        <w:tab w:val="right" w:pos="9072"/>
      </w:tabs>
      <w:jc w:val="center"/>
      <w:rPr>
        <w:rFonts w:eastAsia="Calibri"/>
        <w:sz w:val="22"/>
        <w:szCs w:val="22"/>
        <w:lang w:eastAsia="en-US"/>
      </w:rPr>
    </w:pPr>
    <w:r w:rsidRPr="00A04C75">
      <w:rPr>
        <w:rFonts w:eastAsia="Calibri"/>
        <w:sz w:val="22"/>
        <w:szCs w:val="22"/>
        <w:lang w:eastAsia="en-US"/>
      </w:rPr>
      <w:t xml:space="preserve">Pôle juridique et carrières CDG60 – </w:t>
    </w:r>
    <w:r w:rsidR="00DC7D3C">
      <w:rPr>
        <w:rFonts w:eastAsia="Calibri"/>
        <w:sz w:val="22"/>
        <w:szCs w:val="22"/>
        <w:lang w:eastAsia="en-US"/>
      </w:rPr>
      <w:t>Mars 2020</w:t>
    </w:r>
  </w:p>
  <w:p w:rsidR="006C25F5" w:rsidRDefault="006C2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3C" w:rsidRDefault="00DC7D3C" w:rsidP="00DC7D3C">
      <w:r>
        <w:separator/>
      </w:r>
    </w:p>
  </w:footnote>
  <w:footnote w:type="continuationSeparator" w:id="0">
    <w:p w:rsidR="00DC7D3C" w:rsidRDefault="00DC7D3C" w:rsidP="00DC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11E"/>
    <w:multiLevelType w:val="hybridMultilevel"/>
    <w:tmpl w:val="040A4572"/>
    <w:lvl w:ilvl="0" w:tplc="9D78A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47BE1204"/>
    <w:multiLevelType w:val="hybridMultilevel"/>
    <w:tmpl w:val="41723E82"/>
    <w:lvl w:ilvl="0" w:tplc="AD6809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991CEB"/>
    <w:multiLevelType w:val="hybridMultilevel"/>
    <w:tmpl w:val="328A276C"/>
    <w:lvl w:ilvl="0" w:tplc="787C93F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F"/>
    <w:rsid w:val="006A16D5"/>
    <w:rsid w:val="006C25F5"/>
    <w:rsid w:val="007E58CE"/>
    <w:rsid w:val="00BE52AC"/>
    <w:rsid w:val="00BF5909"/>
    <w:rsid w:val="00C546BF"/>
    <w:rsid w:val="00D70B7F"/>
    <w:rsid w:val="00DB0903"/>
    <w:rsid w:val="00DC7D3C"/>
    <w:rsid w:val="00DE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0C14"/>
  <w15:chartTrackingRefBased/>
  <w15:docId w15:val="{3E69C566-E3B3-4FE8-B4B4-FAC0851F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6BF"/>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C546BF"/>
    <w:pPr>
      <w:keepNext/>
      <w:widowControl w:val="0"/>
      <w:shd w:val="clear" w:color="auto" w:fill="FFFFFF"/>
      <w:tabs>
        <w:tab w:val="left" w:pos="4541"/>
      </w:tabs>
      <w:ind w:left="567"/>
      <w:jc w:val="center"/>
      <w:outlineLvl w:val="4"/>
    </w:pPr>
    <w:rPr>
      <w:snapToGrid w:val="0"/>
      <w:color w:val="FFFFFF"/>
      <w:w w:val="80"/>
      <w:sz w:val="4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546BF"/>
    <w:rPr>
      <w:rFonts w:ascii="Times New Roman" w:eastAsia="Times New Roman" w:hAnsi="Times New Roman" w:cs="Times New Roman"/>
      <w:snapToGrid w:val="0"/>
      <w:color w:val="FFFFFF"/>
      <w:w w:val="80"/>
      <w:sz w:val="40"/>
      <w:szCs w:val="20"/>
      <w:shd w:val="clear" w:color="auto" w:fill="FFFFFF"/>
      <w:lang w:val="de-DE" w:eastAsia="fr-FR"/>
    </w:rPr>
  </w:style>
  <w:style w:type="paragraph" w:customStyle="1" w:styleId="articleRI">
    <w:name w:val="article RI"/>
    <w:basedOn w:val="Normal"/>
    <w:autoRedefine/>
    <w:rsid w:val="00C546BF"/>
    <w:pPr>
      <w:widowControl w:val="0"/>
      <w:tabs>
        <w:tab w:val="right" w:pos="9000"/>
      </w:tabs>
      <w:ind w:right="72"/>
    </w:pPr>
    <w:rPr>
      <w:b/>
      <w:bCs/>
      <w:snapToGrid w:val="0"/>
    </w:rPr>
  </w:style>
  <w:style w:type="paragraph" w:styleId="Retraitcorpsdetexte2">
    <w:name w:val="Body Text Indent 2"/>
    <w:basedOn w:val="Normal"/>
    <w:link w:val="Retraitcorpsdetexte2Car"/>
    <w:semiHidden/>
    <w:rsid w:val="00C546BF"/>
    <w:pPr>
      <w:widowControl w:val="0"/>
      <w:spacing w:before="240"/>
      <w:ind w:firstLine="567"/>
    </w:pPr>
    <w:rPr>
      <w:b/>
      <w:bCs/>
      <w:snapToGrid w:val="0"/>
      <w:szCs w:val="20"/>
      <w:lang w:val="de-DE"/>
    </w:rPr>
  </w:style>
  <w:style w:type="character" w:customStyle="1" w:styleId="Retraitcorpsdetexte2Car">
    <w:name w:val="Retrait corps de texte 2 Car"/>
    <w:basedOn w:val="Policepardfaut"/>
    <w:link w:val="Retraitcorpsdetexte2"/>
    <w:semiHidden/>
    <w:rsid w:val="00C546BF"/>
    <w:rPr>
      <w:rFonts w:ascii="Times New Roman" w:eastAsia="Times New Roman" w:hAnsi="Times New Roman" w:cs="Times New Roman"/>
      <w:b/>
      <w:bCs/>
      <w:snapToGrid w:val="0"/>
      <w:sz w:val="24"/>
      <w:szCs w:val="20"/>
      <w:lang w:val="de-DE" w:eastAsia="fr-FR"/>
    </w:rPr>
  </w:style>
  <w:style w:type="character" w:styleId="Lienhypertexte">
    <w:name w:val="Hyperlink"/>
    <w:uiPriority w:val="99"/>
    <w:unhideWhenUsed/>
    <w:rsid w:val="00C546BF"/>
    <w:rPr>
      <w:color w:val="0000FF"/>
      <w:u w:val="single"/>
    </w:rPr>
  </w:style>
  <w:style w:type="character" w:styleId="lev">
    <w:name w:val="Strong"/>
    <w:uiPriority w:val="22"/>
    <w:qFormat/>
    <w:rsid w:val="00C546BF"/>
    <w:rPr>
      <w:b/>
      <w:bCs/>
    </w:rPr>
  </w:style>
  <w:style w:type="paragraph" w:customStyle="1" w:styleId="Ontvotladelib">
    <w:name w:val="Ont voté la delib"/>
    <w:basedOn w:val="Normal"/>
    <w:rsid w:val="00C546BF"/>
    <w:pPr>
      <w:autoSpaceDE w:val="0"/>
      <w:autoSpaceDN w:val="0"/>
      <w:spacing w:after="140"/>
      <w:jc w:val="both"/>
    </w:pPr>
    <w:rPr>
      <w:rFonts w:ascii="Arial" w:hAnsi="Arial" w:cs="Arial"/>
      <w:sz w:val="20"/>
      <w:szCs w:val="20"/>
    </w:rPr>
  </w:style>
  <w:style w:type="paragraph" w:customStyle="1" w:styleId="VuConsidrant">
    <w:name w:val="Vu.Considérant"/>
    <w:basedOn w:val="Normal"/>
    <w:rsid w:val="00C546BF"/>
    <w:pPr>
      <w:autoSpaceDE w:val="0"/>
      <w:autoSpaceDN w:val="0"/>
      <w:spacing w:after="140"/>
      <w:jc w:val="both"/>
    </w:pPr>
    <w:rPr>
      <w:rFonts w:ascii="Arial" w:hAnsi="Arial" w:cs="Arial"/>
      <w:sz w:val="20"/>
      <w:szCs w:val="20"/>
    </w:rPr>
  </w:style>
  <w:style w:type="paragraph" w:styleId="Pieddepage">
    <w:name w:val="footer"/>
    <w:basedOn w:val="Normal"/>
    <w:link w:val="PieddepageCar"/>
    <w:uiPriority w:val="99"/>
    <w:unhideWhenUsed/>
    <w:rsid w:val="00C546BF"/>
    <w:pPr>
      <w:tabs>
        <w:tab w:val="center" w:pos="4536"/>
        <w:tab w:val="right" w:pos="9072"/>
      </w:tabs>
    </w:pPr>
  </w:style>
  <w:style w:type="character" w:customStyle="1" w:styleId="PieddepageCar">
    <w:name w:val="Pied de page Car"/>
    <w:basedOn w:val="Policepardfaut"/>
    <w:link w:val="Pieddepage"/>
    <w:uiPriority w:val="99"/>
    <w:rsid w:val="00C546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46BF"/>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6C25F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7D3C"/>
    <w:pPr>
      <w:tabs>
        <w:tab w:val="center" w:pos="4536"/>
        <w:tab w:val="right" w:pos="9072"/>
      </w:tabs>
    </w:pPr>
  </w:style>
  <w:style w:type="character" w:customStyle="1" w:styleId="En-tteCar">
    <w:name w:val="En-tête Car"/>
    <w:basedOn w:val="Policepardfaut"/>
    <w:link w:val="En-tte"/>
    <w:uiPriority w:val="99"/>
    <w:rsid w:val="00DC7D3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4464</Words>
  <Characters>24553</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2020-03-05T10:24:00Z</dcterms:created>
  <dcterms:modified xsi:type="dcterms:W3CDTF">2020-04-01T08:16:00Z</dcterms:modified>
</cp:coreProperties>
</file>