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CF2BF" w14:textId="77777777" w:rsidR="00BB459C" w:rsidRPr="00760C67" w:rsidRDefault="00BB459C" w:rsidP="00BB459C">
      <w:pPr>
        <w:jc w:val="center"/>
        <w:rPr>
          <w:b/>
          <w:bCs/>
          <w:sz w:val="28"/>
          <w:szCs w:val="28"/>
        </w:rPr>
      </w:pPr>
      <w:r w:rsidRPr="00760C67">
        <w:rPr>
          <w:b/>
          <w:sz w:val="28"/>
          <w:szCs w:val="28"/>
        </w:rPr>
        <w:t>ARRETE PLACANT</w:t>
      </w:r>
      <w:r w:rsidRPr="00760C67">
        <w:rPr>
          <w:b/>
          <w:bCs/>
          <w:color w:val="FF0000"/>
          <w:sz w:val="28"/>
          <w:szCs w:val="28"/>
        </w:rPr>
        <w:t xml:space="preserve"> </w:t>
      </w:r>
      <w:r w:rsidRPr="00760C67">
        <w:rPr>
          <w:b/>
          <w:sz w:val="28"/>
          <w:szCs w:val="28"/>
        </w:rPr>
        <w:t>EN</w:t>
      </w:r>
      <w:r>
        <w:rPr>
          <w:b/>
          <w:sz w:val="28"/>
          <w:szCs w:val="28"/>
        </w:rPr>
        <w:t xml:space="preserve"> </w:t>
      </w:r>
      <w:r w:rsidRPr="00BB459C">
        <w:rPr>
          <w:b/>
          <w:i/>
          <w:sz w:val="28"/>
          <w:szCs w:val="28"/>
        </w:rPr>
        <w:t>(OU RENOUVELLANT UN)</w:t>
      </w:r>
      <w:r w:rsidRPr="00760C67">
        <w:rPr>
          <w:b/>
          <w:sz w:val="28"/>
          <w:szCs w:val="28"/>
        </w:rPr>
        <w:t xml:space="preserve"> </w:t>
      </w:r>
      <w:r w:rsidRPr="00BB459C">
        <w:rPr>
          <w:b/>
          <w:sz w:val="28"/>
          <w:szCs w:val="28"/>
        </w:rPr>
        <w:t>CONG</w:t>
      </w:r>
      <w:r>
        <w:rPr>
          <w:b/>
          <w:sz w:val="28"/>
          <w:szCs w:val="28"/>
        </w:rPr>
        <w:t xml:space="preserve">E </w:t>
      </w:r>
      <w:r w:rsidRPr="00BB459C">
        <w:rPr>
          <w:b/>
          <w:sz w:val="28"/>
          <w:szCs w:val="28"/>
        </w:rPr>
        <w:t xml:space="preserve">PARENTAL </w:t>
      </w:r>
    </w:p>
    <w:p w14:paraId="29C96241" w14:textId="77777777" w:rsidR="00BB459C" w:rsidRPr="00760C67" w:rsidRDefault="00BB459C" w:rsidP="00BB459C">
      <w:pPr>
        <w:jc w:val="center"/>
        <w:rPr>
          <w:b/>
          <w:bCs/>
          <w:sz w:val="28"/>
          <w:szCs w:val="28"/>
        </w:rPr>
      </w:pPr>
      <w:r w:rsidRPr="00760C67">
        <w:rPr>
          <w:b/>
          <w:bCs/>
          <w:sz w:val="28"/>
          <w:szCs w:val="28"/>
        </w:rPr>
        <w:t xml:space="preserve">Monsieur </w:t>
      </w:r>
      <w:r w:rsidRPr="00760C67">
        <w:rPr>
          <w:b/>
          <w:bCs/>
          <w:i/>
          <w:sz w:val="28"/>
          <w:szCs w:val="28"/>
        </w:rPr>
        <w:t>(ou Madame)</w:t>
      </w:r>
      <w:r w:rsidRPr="00760C67">
        <w:rPr>
          <w:b/>
          <w:bCs/>
          <w:sz w:val="28"/>
          <w:szCs w:val="28"/>
        </w:rPr>
        <w:t xml:space="preserve"> …, Grade …</w:t>
      </w:r>
    </w:p>
    <w:p w14:paraId="2DCB1B6D" w14:textId="77777777" w:rsidR="00BB459C" w:rsidRPr="00B165A3" w:rsidRDefault="00BB459C" w:rsidP="00BB459C">
      <w:pPr>
        <w:rPr>
          <w:color w:val="FF0000"/>
        </w:rPr>
      </w:pPr>
    </w:p>
    <w:p w14:paraId="63E7E6D5" w14:textId="77777777" w:rsidR="00BB459C" w:rsidRPr="00BC51EC" w:rsidRDefault="00BB459C" w:rsidP="00BB459C">
      <w:pPr>
        <w:tabs>
          <w:tab w:val="left" w:pos="284"/>
          <w:tab w:val="left" w:pos="2552"/>
        </w:tabs>
        <w:jc w:val="center"/>
        <w:rPr>
          <w:rStyle w:val="lev"/>
          <w:szCs w:val="24"/>
        </w:rPr>
      </w:pPr>
      <w:r w:rsidRPr="00BC51EC">
        <w:rPr>
          <w:b/>
          <w:i/>
          <w:iCs/>
          <w:szCs w:val="24"/>
        </w:rPr>
        <w:t xml:space="preserve">Les mentions en italiques constituent des commentaires destinés à faciliter la rédaction de l’arrêté. </w:t>
      </w:r>
      <w:r w:rsidRPr="00DE1ABA">
        <w:rPr>
          <w:b/>
          <w:i/>
          <w:iCs/>
          <w:color w:val="FF0000"/>
          <w:szCs w:val="24"/>
          <w:u w:val="single"/>
        </w:rPr>
        <w:t>Ils doivent être supprimés de l’arrêté définitif</w:t>
      </w:r>
      <w:r w:rsidRPr="00BC51EC">
        <w:rPr>
          <w:b/>
          <w:i/>
          <w:iCs/>
          <w:szCs w:val="24"/>
        </w:rPr>
        <w:t>.</w:t>
      </w:r>
    </w:p>
    <w:p w14:paraId="528F6919" w14:textId="77777777" w:rsidR="00BB459C" w:rsidRDefault="00BB459C" w:rsidP="00BB459C">
      <w:pPr>
        <w:jc w:val="center"/>
      </w:pPr>
    </w:p>
    <w:tbl>
      <w:tblPr>
        <w:tblStyle w:val="Grilledutableau"/>
        <w:tblW w:w="0" w:type="auto"/>
        <w:shd w:val="clear" w:color="auto" w:fill="9CC2E5"/>
        <w:tblLook w:val="04A0" w:firstRow="1" w:lastRow="0" w:firstColumn="1" w:lastColumn="0" w:noHBand="0" w:noVBand="1"/>
      </w:tblPr>
      <w:tblGrid>
        <w:gridCol w:w="9025"/>
      </w:tblGrid>
      <w:tr w:rsidR="00BB459C" w:rsidRPr="0088405C" w14:paraId="48D3779C" w14:textId="77777777" w:rsidTr="00146DF2">
        <w:tc>
          <w:tcPr>
            <w:tcW w:w="9180" w:type="dxa"/>
            <w:tcBorders>
              <w:top w:val="single" w:sz="18" w:space="0" w:color="auto"/>
              <w:left w:val="single" w:sz="18" w:space="0" w:color="auto"/>
              <w:bottom w:val="single" w:sz="18" w:space="0" w:color="auto"/>
              <w:right w:val="single" w:sz="18" w:space="0" w:color="auto"/>
            </w:tcBorders>
            <w:shd w:val="clear" w:color="auto" w:fill="9CC2E5" w:themeFill="accent5" w:themeFillTint="99"/>
          </w:tcPr>
          <w:p w14:paraId="62BFB740" w14:textId="77777777" w:rsidR="00BB459C" w:rsidRPr="009218E3" w:rsidRDefault="00BB459C" w:rsidP="00C5628C">
            <w:pPr>
              <w:jc w:val="center"/>
              <w:rPr>
                <w:i/>
                <w:sz w:val="20"/>
              </w:rPr>
            </w:pPr>
          </w:p>
          <w:p w14:paraId="6FE603EA" w14:textId="77777777" w:rsidR="00BB459C" w:rsidRPr="009218E3" w:rsidRDefault="00BB459C" w:rsidP="00C5628C">
            <w:pPr>
              <w:jc w:val="center"/>
              <w:rPr>
                <w:b/>
                <w:i/>
                <w:sz w:val="28"/>
                <w:szCs w:val="28"/>
              </w:rPr>
            </w:pPr>
            <w:r w:rsidRPr="009218E3">
              <w:rPr>
                <w:b/>
                <w:i/>
                <w:sz w:val="28"/>
                <w:szCs w:val="28"/>
                <w:u w:val="single"/>
              </w:rPr>
              <w:t>Observations</w:t>
            </w:r>
          </w:p>
          <w:p w14:paraId="663116E6" w14:textId="77777777" w:rsidR="00BB459C" w:rsidRPr="009218E3" w:rsidRDefault="00BB459C" w:rsidP="00C5628C">
            <w:pPr>
              <w:jc w:val="center"/>
              <w:rPr>
                <w:i/>
                <w:sz w:val="20"/>
              </w:rPr>
            </w:pPr>
          </w:p>
          <w:p w14:paraId="04486F2B" w14:textId="77777777" w:rsidR="00BB459C" w:rsidRPr="00263994" w:rsidRDefault="00BB459C" w:rsidP="00C5628C">
            <w:pPr>
              <w:jc w:val="both"/>
              <w:rPr>
                <w:i/>
                <w:szCs w:val="24"/>
              </w:rPr>
            </w:pPr>
            <w:proofErr w:type="gramStart"/>
            <w:r w:rsidRPr="00824C8A">
              <w:rPr>
                <w:i/>
                <w:szCs w:val="24"/>
              </w:rPr>
              <w:t>la</w:t>
            </w:r>
            <w:proofErr w:type="gramEnd"/>
            <w:r w:rsidRPr="00824C8A">
              <w:rPr>
                <w:i/>
                <w:szCs w:val="24"/>
              </w:rPr>
              <w:t xml:space="preserve"> </w:t>
            </w:r>
            <w:r>
              <w:rPr>
                <w:i/>
                <w:szCs w:val="24"/>
              </w:rPr>
              <w:t>L</w:t>
            </w:r>
            <w:r w:rsidRPr="00824C8A">
              <w:rPr>
                <w:i/>
                <w:szCs w:val="24"/>
              </w:rPr>
              <w:t xml:space="preserve">oi de transformation de la Fonction Publique est venue </w:t>
            </w:r>
            <w:r>
              <w:rPr>
                <w:i/>
                <w:szCs w:val="24"/>
              </w:rPr>
              <w:t>insér</w:t>
            </w:r>
            <w:r w:rsidR="009064AF">
              <w:rPr>
                <w:i/>
                <w:szCs w:val="24"/>
              </w:rPr>
              <w:t>er</w:t>
            </w:r>
            <w:r>
              <w:rPr>
                <w:i/>
                <w:szCs w:val="24"/>
              </w:rPr>
              <w:t xml:space="preserve"> un nouvel article 75-1 dans la loi du 26 janvier 1984</w:t>
            </w:r>
            <w:r w:rsidRPr="00824C8A">
              <w:rPr>
                <w:i/>
                <w:szCs w:val="24"/>
              </w:rPr>
              <w:t xml:space="preserve"> </w:t>
            </w:r>
            <w:r>
              <w:rPr>
                <w:i/>
                <w:szCs w:val="24"/>
              </w:rPr>
              <w:t xml:space="preserve">afin de </w:t>
            </w:r>
            <w:r w:rsidRPr="00E04EC6">
              <w:rPr>
                <w:b/>
                <w:i/>
                <w:szCs w:val="24"/>
              </w:rPr>
              <w:t xml:space="preserve">créer un droit à la conservation des droits à l'avancement pour les fonctionnaires bénéficiant d'une </w:t>
            </w:r>
            <w:r w:rsidRPr="00BB459C">
              <w:rPr>
                <w:b/>
                <w:i/>
                <w:szCs w:val="24"/>
              </w:rPr>
              <w:t>disponibilité pour élever un enfant</w:t>
            </w:r>
            <w:r w:rsidRPr="00E04EC6">
              <w:rPr>
                <w:b/>
                <w:i/>
                <w:szCs w:val="24"/>
              </w:rPr>
              <w:t xml:space="preserve"> ou </w:t>
            </w:r>
            <w:r w:rsidRPr="00BB459C">
              <w:rPr>
                <w:b/>
                <w:i/>
                <w:szCs w:val="24"/>
                <w:u w:val="single"/>
              </w:rPr>
              <w:t>d'un congé parental</w:t>
            </w:r>
            <w:r>
              <w:rPr>
                <w:b/>
                <w:i/>
                <w:szCs w:val="24"/>
              </w:rPr>
              <w:t xml:space="preserve"> </w:t>
            </w:r>
            <w:r w:rsidRPr="00263994">
              <w:rPr>
                <w:i/>
                <w:szCs w:val="24"/>
              </w:rPr>
              <w:t>(sans exercer une activité professionnelle)</w:t>
            </w:r>
          </w:p>
          <w:p w14:paraId="69DD7087" w14:textId="77777777" w:rsidR="00BB459C" w:rsidRDefault="00BB459C" w:rsidP="00C5628C">
            <w:pPr>
              <w:rPr>
                <w:i/>
                <w:szCs w:val="24"/>
              </w:rPr>
            </w:pPr>
          </w:p>
          <w:p w14:paraId="6F32D5D0" w14:textId="77777777" w:rsidR="00BB459C" w:rsidRPr="00E04EC6" w:rsidRDefault="00BB459C" w:rsidP="00C5628C">
            <w:pPr>
              <w:rPr>
                <w:i/>
                <w:szCs w:val="24"/>
              </w:rPr>
            </w:pPr>
            <w:r>
              <w:rPr>
                <w:i/>
                <w:szCs w:val="24"/>
              </w:rPr>
              <w:t>Ainsi, le fonctionnaire concerné</w:t>
            </w:r>
            <w:r w:rsidRPr="00E04EC6">
              <w:rPr>
                <w:i/>
                <w:szCs w:val="24"/>
              </w:rPr>
              <w:t xml:space="preserve"> conserve, </w:t>
            </w:r>
            <w:r w:rsidRPr="00E04EC6">
              <w:rPr>
                <w:i/>
                <w:szCs w:val="24"/>
                <w:u w:val="single"/>
              </w:rPr>
              <w:t>au titre de ces deux positions</w:t>
            </w:r>
            <w:r w:rsidRPr="00E04EC6">
              <w:rPr>
                <w:i/>
                <w:szCs w:val="24"/>
              </w:rPr>
              <w:t xml:space="preserve">, l'intégralité de ses droits à avancement, </w:t>
            </w:r>
            <w:r w:rsidRPr="00E04EC6">
              <w:rPr>
                <w:b/>
                <w:i/>
                <w:szCs w:val="24"/>
              </w:rPr>
              <w:t>dans la limite d'une durée de cinq ans pour l'ensemble de sa carrière</w:t>
            </w:r>
            <w:r w:rsidRPr="00E04EC6">
              <w:rPr>
                <w:i/>
                <w:szCs w:val="24"/>
              </w:rPr>
              <w:t>. Cette période est assimilée à des services effectifs dans le cadre d'emplois.</w:t>
            </w:r>
          </w:p>
          <w:p w14:paraId="0C41868D" w14:textId="77777777" w:rsidR="00BB459C" w:rsidRPr="0088405C" w:rsidRDefault="00BB459C" w:rsidP="00BB459C">
            <w:pPr>
              <w:jc w:val="both"/>
              <w:rPr>
                <w:szCs w:val="24"/>
              </w:rPr>
            </w:pPr>
          </w:p>
        </w:tc>
      </w:tr>
    </w:tbl>
    <w:p w14:paraId="73A071D6" w14:textId="77777777" w:rsidR="00BB459C" w:rsidRDefault="00BB459C" w:rsidP="00BB459C">
      <w:pPr>
        <w:jc w:val="center"/>
      </w:pPr>
    </w:p>
    <w:p w14:paraId="6D3C1A99" w14:textId="77777777" w:rsidR="00BB459C" w:rsidRDefault="00BB459C" w:rsidP="00BB459C">
      <w:pPr>
        <w:jc w:val="both"/>
      </w:pPr>
      <w:r>
        <w:t xml:space="preserve">Le Maire </w:t>
      </w:r>
      <w:r w:rsidRPr="00BC51EC">
        <w:rPr>
          <w:szCs w:val="24"/>
        </w:rPr>
        <w:t>(</w:t>
      </w:r>
      <w:r w:rsidRPr="00BC51EC">
        <w:rPr>
          <w:i/>
          <w:szCs w:val="24"/>
        </w:rPr>
        <w:t>ou le Président</w:t>
      </w:r>
      <w:r w:rsidRPr="00BC51EC">
        <w:rPr>
          <w:szCs w:val="24"/>
        </w:rPr>
        <w:t xml:space="preserve">) </w:t>
      </w:r>
      <w:r>
        <w:rPr>
          <w:szCs w:val="24"/>
        </w:rPr>
        <w:t>de</w:t>
      </w:r>
      <w:r>
        <w:t xml:space="preserve"> ... ;</w:t>
      </w:r>
    </w:p>
    <w:p w14:paraId="35D5432A" w14:textId="77777777" w:rsidR="00BB459C" w:rsidRDefault="00BB459C" w:rsidP="00BB459C">
      <w:pPr>
        <w:jc w:val="both"/>
      </w:pPr>
    </w:p>
    <w:p w14:paraId="517E652B" w14:textId="77777777" w:rsidR="00BB459C" w:rsidRPr="00760C67" w:rsidRDefault="00BB459C" w:rsidP="00BB459C">
      <w:pPr>
        <w:pStyle w:val="VuConsidrant"/>
        <w:spacing w:after="0"/>
        <w:rPr>
          <w:rFonts w:ascii="Times New Roman" w:hAnsi="Times New Roman" w:cs="Times New Roman"/>
          <w:sz w:val="24"/>
          <w:szCs w:val="24"/>
        </w:rPr>
      </w:pPr>
      <w:r w:rsidRPr="00760C67">
        <w:rPr>
          <w:rFonts w:ascii="Times New Roman" w:hAnsi="Times New Roman" w:cs="Times New Roman"/>
          <w:sz w:val="24"/>
          <w:szCs w:val="24"/>
        </w:rPr>
        <w:t xml:space="preserve">Vu le code général </w:t>
      </w:r>
      <w:r>
        <w:rPr>
          <w:rFonts w:ascii="Times New Roman" w:hAnsi="Times New Roman" w:cs="Times New Roman"/>
          <w:sz w:val="24"/>
          <w:szCs w:val="24"/>
        </w:rPr>
        <w:t>des collectivités territoriales ;</w:t>
      </w:r>
    </w:p>
    <w:p w14:paraId="78FC0453" w14:textId="77777777" w:rsidR="00BB459C" w:rsidRDefault="00BB459C" w:rsidP="00BB459C">
      <w:pPr>
        <w:jc w:val="both"/>
        <w:rPr>
          <w:sz w:val="16"/>
        </w:rPr>
      </w:pPr>
    </w:p>
    <w:p w14:paraId="773EDEF5" w14:textId="77777777" w:rsidR="00BB459C" w:rsidRDefault="00BB459C" w:rsidP="00BB459C">
      <w:pPr>
        <w:jc w:val="both"/>
      </w:pPr>
      <w:r>
        <w:t xml:space="preserve">Vu la loi n° 83-634 du 13 juillet 1983 modifiée portant droits et obligations des </w:t>
      </w:r>
      <w:proofErr w:type="gramStart"/>
      <w:r>
        <w:t>fonctionnaires;</w:t>
      </w:r>
      <w:proofErr w:type="gramEnd"/>
    </w:p>
    <w:p w14:paraId="41FC521E" w14:textId="77777777" w:rsidR="00BB459C" w:rsidRDefault="00BB459C" w:rsidP="00BB459C">
      <w:pPr>
        <w:jc w:val="both"/>
        <w:rPr>
          <w:sz w:val="16"/>
        </w:rPr>
      </w:pPr>
    </w:p>
    <w:p w14:paraId="07E71F25" w14:textId="77777777" w:rsidR="00BB459C" w:rsidRDefault="00BB459C" w:rsidP="00BB459C">
      <w:pPr>
        <w:pStyle w:val="Corpsdetexte"/>
      </w:pPr>
      <w:r>
        <w:t xml:space="preserve">Vu la loi n° 84-53 du 26 janvier 1984 modifiée portant dispositions statutaires relatives à la Fonction Publique Territoriale ; </w:t>
      </w:r>
    </w:p>
    <w:p w14:paraId="48A2848A" w14:textId="77777777" w:rsidR="00BB459C" w:rsidRDefault="00BB459C" w:rsidP="00BB459C">
      <w:pPr>
        <w:jc w:val="both"/>
        <w:rPr>
          <w:sz w:val="16"/>
        </w:rPr>
      </w:pPr>
    </w:p>
    <w:p w14:paraId="1DC38185" w14:textId="77777777" w:rsidR="00BB459C" w:rsidRDefault="00BB459C" w:rsidP="00BB459C">
      <w:pPr>
        <w:jc w:val="both"/>
      </w:pPr>
      <w:r>
        <w:t>Vu le décret n° 86-68 du 13 janvier 1986 modifié relatif aux positions de détachement, hors-cadres, de disponibilité et de congé parental des fonctionnaires territoriaux ;</w:t>
      </w:r>
    </w:p>
    <w:p w14:paraId="704C878E" w14:textId="77777777" w:rsidR="00BB459C" w:rsidRDefault="00BB459C" w:rsidP="00BB459C">
      <w:pPr>
        <w:jc w:val="both"/>
      </w:pPr>
    </w:p>
    <w:p w14:paraId="42F95449" w14:textId="77777777" w:rsidR="00BB459C" w:rsidRDefault="00BB459C" w:rsidP="00BB459C">
      <w:pPr>
        <w:jc w:val="both"/>
      </w:pPr>
      <w:r>
        <w:t xml:space="preserve">Considérant, la naissance de </w:t>
      </w:r>
      <w:r w:rsidRPr="00BB459C">
        <w:rPr>
          <w:i/>
        </w:rPr>
        <w:t>(nom et prénom de l’enfant)</w:t>
      </w:r>
      <w:r>
        <w:t xml:space="preserve"> … né</w:t>
      </w:r>
      <w:r w:rsidRPr="00BB459C">
        <w:rPr>
          <w:i/>
        </w:rPr>
        <w:t>(e)</w:t>
      </w:r>
      <w:r>
        <w:t xml:space="preserve"> le … ;</w:t>
      </w:r>
    </w:p>
    <w:p w14:paraId="72235E8A" w14:textId="77777777" w:rsidR="00BB459C" w:rsidRDefault="00BB459C" w:rsidP="00BB459C">
      <w:pPr>
        <w:jc w:val="both"/>
      </w:pPr>
    </w:p>
    <w:p w14:paraId="51EED529" w14:textId="77777777" w:rsidR="00BB459C" w:rsidRDefault="00BB459C" w:rsidP="00BB459C">
      <w:pPr>
        <w:jc w:val="both"/>
        <w:rPr>
          <w:i/>
        </w:rPr>
      </w:pPr>
      <w:r>
        <w:t xml:space="preserve">Vu la demande en date du … de Monsieur </w:t>
      </w:r>
      <w:r w:rsidRPr="00BB459C">
        <w:rPr>
          <w:i/>
        </w:rPr>
        <w:t>(ou Madame)</w:t>
      </w:r>
      <w:r>
        <w:t xml:space="preserve"> …, (grade, qualité) … sollicitant le bénéfice </w:t>
      </w:r>
      <w:r w:rsidRPr="00BB459C">
        <w:rPr>
          <w:i/>
        </w:rPr>
        <w:t>(ou le renouvellement)</w:t>
      </w:r>
      <w:r>
        <w:t xml:space="preserve"> d’un congé parental à compter du … pour une durée de 6 </w:t>
      </w:r>
      <w:proofErr w:type="gramStart"/>
      <w:r>
        <w:t>mois;</w:t>
      </w:r>
      <w:proofErr w:type="gramEnd"/>
    </w:p>
    <w:p w14:paraId="527457A4" w14:textId="0ECEE268" w:rsidR="00BB459C" w:rsidRDefault="00BB459C" w:rsidP="00BB459C"/>
    <w:p w14:paraId="31D06030" w14:textId="77777777" w:rsidR="00146DF2" w:rsidRDefault="00146DF2" w:rsidP="00BB459C"/>
    <w:p w14:paraId="54530EEF" w14:textId="77777777" w:rsidR="00BB459C" w:rsidRDefault="00BB459C" w:rsidP="00BB459C">
      <w:pPr>
        <w:jc w:val="center"/>
      </w:pPr>
      <w:r>
        <w:rPr>
          <w:b/>
        </w:rPr>
        <w:t>ARRETE</w:t>
      </w:r>
    </w:p>
    <w:p w14:paraId="1170D74B" w14:textId="77777777" w:rsidR="00BB459C" w:rsidRDefault="00BB459C" w:rsidP="00BB459C">
      <w:pPr>
        <w:jc w:val="both"/>
      </w:pPr>
    </w:p>
    <w:p w14:paraId="31002460" w14:textId="77777777" w:rsidR="00BB459C" w:rsidRPr="00A8579B" w:rsidRDefault="00BB459C" w:rsidP="00BB459C">
      <w:pPr>
        <w:jc w:val="both"/>
        <w:rPr>
          <w:b/>
        </w:rPr>
      </w:pPr>
      <w:r w:rsidRPr="00A8579B">
        <w:rPr>
          <w:b/>
          <w:u w:val="single"/>
        </w:rPr>
        <w:t>Article 1</w:t>
      </w:r>
      <w:r w:rsidRPr="00A8579B">
        <w:rPr>
          <w:b/>
        </w:rPr>
        <w:t> :</w:t>
      </w:r>
    </w:p>
    <w:p w14:paraId="6D803F54" w14:textId="758345BD" w:rsidR="00BB459C" w:rsidRDefault="00BB459C" w:rsidP="00BB459C">
      <w:pPr>
        <w:jc w:val="both"/>
      </w:pPr>
      <w:bookmarkStart w:id="0" w:name="_Hlk63149609"/>
      <w:r>
        <w:t xml:space="preserve">A compter du ..., </w:t>
      </w:r>
      <w:r w:rsidRPr="00A8579B">
        <w:t xml:space="preserve">Monsieur </w:t>
      </w:r>
      <w:r w:rsidRPr="00A8579B">
        <w:rPr>
          <w:i/>
        </w:rPr>
        <w:t>(ou Madame)</w:t>
      </w:r>
      <w:r w:rsidRPr="00A8579B">
        <w:t xml:space="preserve"> …</w:t>
      </w:r>
      <w:r>
        <w:t xml:space="preserve"> né(e) le … </w:t>
      </w:r>
      <w:r w:rsidRPr="00A8579B">
        <w:rPr>
          <w:i/>
        </w:rPr>
        <w:t>(grade,)</w:t>
      </w:r>
      <w:r>
        <w:t xml:space="preserve"> … est placé(e) en position de </w:t>
      </w:r>
      <w:r w:rsidRPr="00BB459C">
        <w:t xml:space="preserve">de congé parental </w:t>
      </w:r>
      <w:bookmarkEnd w:id="0"/>
      <w:r w:rsidRPr="00BB459C">
        <w:t>pour une période de</w:t>
      </w:r>
      <w:r w:rsidR="00146DF2">
        <w:t xml:space="preserve"> … </w:t>
      </w:r>
      <w:r w:rsidR="00146DF2" w:rsidRPr="00146DF2">
        <w:rPr>
          <w:i/>
          <w:iCs/>
        </w:rPr>
        <w:t>(2 à</w:t>
      </w:r>
      <w:r w:rsidRPr="00146DF2">
        <w:rPr>
          <w:i/>
          <w:iCs/>
        </w:rPr>
        <w:t xml:space="preserve"> 6 mois</w:t>
      </w:r>
      <w:r w:rsidR="00146DF2" w:rsidRPr="00146DF2">
        <w:rPr>
          <w:i/>
          <w:iCs/>
        </w:rPr>
        <w:t>)</w:t>
      </w:r>
      <w:r w:rsidRPr="00BB459C">
        <w:t xml:space="preserve"> allant </w:t>
      </w:r>
      <w:r w:rsidRPr="00AE0D1D">
        <w:t>jusqu’au … inclus.</w:t>
      </w:r>
    </w:p>
    <w:p w14:paraId="6C0A6C27" w14:textId="277D5F19" w:rsidR="00BB459C" w:rsidRPr="00146DF2" w:rsidRDefault="00146DF2" w:rsidP="00BB459C">
      <w:pPr>
        <w:jc w:val="both"/>
        <w:rPr>
          <w:bCs/>
          <w:i/>
          <w:iCs/>
        </w:rPr>
      </w:pPr>
      <w:proofErr w:type="gramStart"/>
      <w:r w:rsidRPr="00146DF2">
        <w:rPr>
          <w:bCs/>
          <w:i/>
          <w:iCs/>
        </w:rPr>
        <w:t>Ou</w:t>
      </w:r>
      <w:proofErr w:type="gramEnd"/>
      <w:r w:rsidRPr="00146DF2">
        <w:rPr>
          <w:bCs/>
          <w:i/>
          <w:iCs/>
        </w:rPr>
        <w:t xml:space="preserve"> </w:t>
      </w:r>
    </w:p>
    <w:p w14:paraId="0FB611BC" w14:textId="11E36F1F" w:rsidR="00146DF2" w:rsidRPr="00146DF2" w:rsidRDefault="00146DF2" w:rsidP="00BB459C">
      <w:pPr>
        <w:jc w:val="both"/>
        <w:rPr>
          <w:bCs/>
          <w:i/>
          <w:iCs/>
        </w:rPr>
      </w:pPr>
      <w:r w:rsidRPr="00146DF2">
        <w:rPr>
          <w:bCs/>
          <w:i/>
          <w:iCs/>
        </w:rPr>
        <w:t xml:space="preserve">A compter du ..., </w:t>
      </w:r>
      <w:r>
        <w:rPr>
          <w:bCs/>
          <w:i/>
          <w:iCs/>
        </w:rPr>
        <w:t xml:space="preserve">le congé parental attribué à </w:t>
      </w:r>
      <w:r w:rsidRPr="00146DF2">
        <w:rPr>
          <w:bCs/>
          <w:i/>
          <w:iCs/>
        </w:rPr>
        <w:t xml:space="preserve">Monsieur (ou Madame) … né(e) le … (grade,) … est </w:t>
      </w:r>
      <w:r>
        <w:rPr>
          <w:bCs/>
          <w:i/>
          <w:iCs/>
        </w:rPr>
        <w:t>renouvelé pour une période de … (2 à 6 mois) allant jusqu’au …inclus.</w:t>
      </w:r>
    </w:p>
    <w:p w14:paraId="3B12DD1F" w14:textId="77777777" w:rsidR="00146DF2" w:rsidRDefault="00146DF2" w:rsidP="00BB459C">
      <w:pPr>
        <w:jc w:val="both"/>
        <w:rPr>
          <w:b/>
          <w:u w:val="single"/>
        </w:rPr>
      </w:pPr>
    </w:p>
    <w:p w14:paraId="66E41112" w14:textId="77777777" w:rsidR="00BB459C" w:rsidRPr="00E832A7" w:rsidRDefault="00BB459C" w:rsidP="00BB459C">
      <w:pPr>
        <w:jc w:val="both"/>
        <w:rPr>
          <w:b/>
          <w:u w:val="single"/>
        </w:rPr>
      </w:pPr>
      <w:r>
        <w:rPr>
          <w:b/>
          <w:u w:val="single"/>
        </w:rPr>
        <w:t>Article 2</w:t>
      </w:r>
      <w:r w:rsidRPr="00A8579B">
        <w:rPr>
          <w:b/>
        </w:rPr>
        <w:t> :</w:t>
      </w:r>
    </w:p>
    <w:p w14:paraId="566FD7F3" w14:textId="77777777" w:rsidR="00BB459C" w:rsidRPr="00BB459C" w:rsidRDefault="00BB459C" w:rsidP="00BB459C">
      <w:pPr>
        <w:jc w:val="both"/>
      </w:pPr>
      <w:r w:rsidRPr="00BB459C">
        <w:t>La présente période de congé parental est renouvelable.</w:t>
      </w:r>
    </w:p>
    <w:p w14:paraId="1BBC5B26" w14:textId="27674E17" w:rsidR="00BB459C" w:rsidRPr="00BB459C" w:rsidRDefault="00BB459C" w:rsidP="00BB459C">
      <w:pPr>
        <w:jc w:val="both"/>
      </w:pPr>
      <w:r w:rsidRPr="00BB459C">
        <w:t>L’intéressé</w:t>
      </w:r>
      <w:r w:rsidRPr="00BB459C">
        <w:rPr>
          <w:i/>
        </w:rPr>
        <w:t xml:space="preserve">(e) </w:t>
      </w:r>
      <w:r w:rsidRPr="00BB459C">
        <w:t xml:space="preserve">devra présenter </w:t>
      </w:r>
      <w:r w:rsidR="00146DF2">
        <w:t>un</w:t>
      </w:r>
      <w:r w:rsidRPr="00BB459C">
        <w:t xml:space="preserve"> mois au moins avant l’expiration de la période en cours sa demande de renouvellement</w:t>
      </w:r>
      <w:r w:rsidR="00146DF2">
        <w:t xml:space="preserve">, </w:t>
      </w:r>
      <w:r w:rsidR="00146DF2" w:rsidRPr="00146DF2">
        <w:t>sous peine de cessation de plein droit du bénéfice du congé parental.</w:t>
      </w:r>
    </w:p>
    <w:p w14:paraId="4CE26787" w14:textId="77777777" w:rsidR="00146DF2" w:rsidRDefault="00146DF2" w:rsidP="00BB459C">
      <w:pPr>
        <w:jc w:val="both"/>
      </w:pPr>
    </w:p>
    <w:p w14:paraId="67C27539" w14:textId="77777777" w:rsidR="00BB459C" w:rsidRPr="00A8579B" w:rsidRDefault="00BB459C" w:rsidP="00BB459C">
      <w:pPr>
        <w:jc w:val="both"/>
        <w:rPr>
          <w:b/>
          <w:szCs w:val="24"/>
        </w:rPr>
      </w:pPr>
      <w:r w:rsidRPr="00A8579B">
        <w:rPr>
          <w:b/>
          <w:szCs w:val="24"/>
          <w:u w:val="single"/>
        </w:rPr>
        <w:t>Article 3</w:t>
      </w:r>
      <w:r>
        <w:rPr>
          <w:b/>
          <w:szCs w:val="24"/>
        </w:rPr>
        <w:t> :</w:t>
      </w:r>
    </w:p>
    <w:p w14:paraId="2A17EC71" w14:textId="77777777" w:rsidR="00BB459C" w:rsidRDefault="00BB459C" w:rsidP="00BB459C">
      <w:pPr>
        <w:jc w:val="both"/>
        <w:rPr>
          <w:szCs w:val="24"/>
        </w:rPr>
      </w:pPr>
      <w:r w:rsidRPr="00BB459C">
        <w:rPr>
          <w:szCs w:val="24"/>
        </w:rPr>
        <w:t xml:space="preserve">Dans cette position, le fonctionnaire n'acquiert pas de droit à la retraite, sous réserve des dispositions législatives ou réglementaires relatives aux pensions prévoyant la prise en compte de périodes d'interruption d'activité liées à l'enfant. </w:t>
      </w:r>
    </w:p>
    <w:p w14:paraId="72D671A1" w14:textId="77777777" w:rsidR="00BB459C" w:rsidRDefault="00BB459C" w:rsidP="00BB459C">
      <w:pPr>
        <w:jc w:val="both"/>
        <w:rPr>
          <w:szCs w:val="24"/>
        </w:rPr>
      </w:pPr>
    </w:p>
    <w:p w14:paraId="27D231BD" w14:textId="77777777" w:rsidR="00BB459C" w:rsidRDefault="00BB459C" w:rsidP="00BB459C">
      <w:pPr>
        <w:jc w:val="both"/>
      </w:pPr>
      <w:r w:rsidRPr="00BB459C">
        <w:t>Toutefois, le fonctionnaire bénéficiant d'un congé parental</w:t>
      </w:r>
      <w:r>
        <w:t xml:space="preserve"> ou</w:t>
      </w:r>
      <w:r w:rsidRPr="00BB459C">
        <w:t xml:space="preserve"> d'une disponibilité pour élever un enfant, conserve, au titre de ces deux positions, l'intégralité de ses droits à avancement, dans la limite d'une durée de cinq ans pour l'ensemble de sa carrière.</w:t>
      </w:r>
    </w:p>
    <w:p w14:paraId="45CAEA10" w14:textId="77777777" w:rsidR="00BB459C" w:rsidRDefault="00BB459C" w:rsidP="00BB459C">
      <w:pPr>
        <w:jc w:val="both"/>
        <w:rPr>
          <w:szCs w:val="24"/>
        </w:rPr>
      </w:pPr>
      <w:r w:rsidRPr="00BB459C">
        <w:rPr>
          <w:szCs w:val="24"/>
        </w:rPr>
        <w:t>Cette période est assimilée à des services effectifs dans le cadre d'emplois.</w:t>
      </w:r>
    </w:p>
    <w:p w14:paraId="14824FD1" w14:textId="77777777" w:rsidR="00BB459C" w:rsidRDefault="00BB459C" w:rsidP="00BB459C">
      <w:pPr>
        <w:jc w:val="both"/>
        <w:rPr>
          <w:b/>
          <w:u w:val="single"/>
        </w:rPr>
      </w:pPr>
    </w:p>
    <w:p w14:paraId="663CBCE5" w14:textId="602F8BD6" w:rsidR="00BB459C" w:rsidRDefault="00BB459C" w:rsidP="00BB459C">
      <w:pPr>
        <w:tabs>
          <w:tab w:val="right" w:pos="1656"/>
          <w:tab w:val="left" w:pos="2127"/>
          <w:tab w:val="left" w:pos="6216"/>
        </w:tabs>
        <w:jc w:val="both"/>
        <w:rPr>
          <w:b/>
        </w:rPr>
      </w:pPr>
      <w:r>
        <w:rPr>
          <w:b/>
          <w:u w:val="single"/>
        </w:rPr>
        <w:t>Article 4</w:t>
      </w:r>
      <w:r w:rsidRPr="001E27F1">
        <w:rPr>
          <w:b/>
        </w:rPr>
        <w:t> :</w:t>
      </w:r>
    </w:p>
    <w:p w14:paraId="541BA823" w14:textId="5A7DF326" w:rsidR="00146DF2" w:rsidRPr="00146DF2" w:rsidRDefault="00146DF2" w:rsidP="00146DF2">
      <w:pPr>
        <w:tabs>
          <w:tab w:val="right" w:pos="1656"/>
          <w:tab w:val="left" w:pos="2127"/>
          <w:tab w:val="left" w:pos="6216"/>
        </w:tabs>
        <w:jc w:val="both"/>
        <w:rPr>
          <w:bCs/>
        </w:rPr>
      </w:pPr>
      <w:r w:rsidRPr="00146DF2">
        <w:rPr>
          <w:bCs/>
        </w:rPr>
        <w:t xml:space="preserve">A l’expiration du congé parental qu’il arrive au terme initialement prévu ou qu’il soit écourté à la demande </w:t>
      </w:r>
      <w:r>
        <w:rPr>
          <w:bCs/>
        </w:rPr>
        <w:t>de l’intéressé(e)</w:t>
      </w:r>
      <w:r w:rsidRPr="00146DF2">
        <w:rPr>
          <w:bCs/>
        </w:rPr>
        <w:t>, ce dernier est réintégré, à sa demande, dans son administration d'origine ou de détachement.</w:t>
      </w:r>
    </w:p>
    <w:p w14:paraId="440E28B9" w14:textId="77777777" w:rsidR="00146DF2" w:rsidRPr="00146DF2" w:rsidRDefault="00146DF2" w:rsidP="00146DF2">
      <w:pPr>
        <w:tabs>
          <w:tab w:val="right" w:pos="1656"/>
          <w:tab w:val="left" w:pos="2127"/>
          <w:tab w:val="left" w:pos="6216"/>
        </w:tabs>
        <w:jc w:val="both"/>
        <w:rPr>
          <w:bCs/>
        </w:rPr>
      </w:pPr>
    </w:p>
    <w:p w14:paraId="6E3D0B29" w14:textId="06134586" w:rsidR="00146DF2" w:rsidRPr="00146DF2" w:rsidRDefault="00146DF2" w:rsidP="00146DF2">
      <w:pPr>
        <w:tabs>
          <w:tab w:val="right" w:pos="1656"/>
          <w:tab w:val="left" w:pos="2127"/>
          <w:tab w:val="left" w:pos="6216"/>
        </w:tabs>
        <w:jc w:val="both"/>
        <w:rPr>
          <w:bCs/>
        </w:rPr>
      </w:pPr>
      <w:r w:rsidRPr="00146DF2">
        <w:rPr>
          <w:bCs/>
        </w:rPr>
        <w:t>Il</w:t>
      </w:r>
      <w:r>
        <w:rPr>
          <w:bCs/>
        </w:rPr>
        <w:t xml:space="preserve"> (ou elle)</w:t>
      </w:r>
      <w:r w:rsidRPr="00146DF2">
        <w:rPr>
          <w:bCs/>
        </w:rPr>
        <w:t xml:space="preserve"> bénéficier</w:t>
      </w:r>
      <w:r>
        <w:rPr>
          <w:bCs/>
        </w:rPr>
        <w:t>a</w:t>
      </w:r>
      <w:r w:rsidRPr="00146DF2">
        <w:rPr>
          <w:bCs/>
        </w:rPr>
        <w:t xml:space="preserve"> </w:t>
      </w:r>
      <w:r>
        <w:rPr>
          <w:bCs/>
        </w:rPr>
        <w:t>quatre</w:t>
      </w:r>
      <w:r w:rsidRPr="00146DF2">
        <w:rPr>
          <w:bCs/>
        </w:rPr>
        <w:t xml:space="preserve"> semaines au moins avant sa réintégration d'un entretien avec, selon son souhait de réintégration, le responsable des ressources humaines de son administration d'origine ou de détachement pour en examiner les modalités</w:t>
      </w:r>
      <w:r>
        <w:rPr>
          <w:bCs/>
        </w:rPr>
        <w:t>.</w:t>
      </w:r>
    </w:p>
    <w:p w14:paraId="1B147C0B" w14:textId="7BE769AA" w:rsidR="00146DF2" w:rsidRDefault="00146DF2" w:rsidP="00BB459C">
      <w:pPr>
        <w:tabs>
          <w:tab w:val="right" w:pos="1656"/>
          <w:tab w:val="left" w:pos="2127"/>
          <w:tab w:val="left" w:pos="6216"/>
        </w:tabs>
        <w:jc w:val="both"/>
        <w:rPr>
          <w:b/>
        </w:rPr>
      </w:pPr>
    </w:p>
    <w:p w14:paraId="106B0A23" w14:textId="7F9420A5" w:rsidR="00146DF2" w:rsidRDefault="00146DF2" w:rsidP="00BB459C">
      <w:pPr>
        <w:tabs>
          <w:tab w:val="right" w:pos="1656"/>
          <w:tab w:val="left" w:pos="2127"/>
          <w:tab w:val="left" w:pos="6216"/>
        </w:tabs>
        <w:jc w:val="both"/>
        <w:rPr>
          <w:b/>
          <w:u w:val="single"/>
        </w:rPr>
      </w:pPr>
      <w:r w:rsidRPr="00146DF2">
        <w:rPr>
          <w:b/>
          <w:u w:val="single"/>
        </w:rPr>
        <w:t>Article 5</w:t>
      </w:r>
      <w:r>
        <w:rPr>
          <w:b/>
        </w:rPr>
        <w:t> :</w:t>
      </w:r>
    </w:p>
    <w:p w14:paraId="43279155" w14:textId="77777777" w:rsidR="00BB459C" w:rsidRPr="0077593E" w:rsidRDefault="00BB459C" w:rsidP="00BB459C">
      <w:pPr>
        <w:tabs>
          <w:tab w:val="right" w:pos="1656"/>
          <w:tab w:val="left" w:pos="2127"/>
          <w:tab w:val="left" w:pos="6216"/>
        </w:tabs>
        <w:jc w:val="both"/>
        <w:rPr>
          <w:b/>
          <w:szCs w:val="24"/>
          <w:u w:val="single"/>
        </w:rPr>
      </w:pPr>
      <w:r w:rsidRPr="0077593E">
        <w:rPr>
          <w:szCs w:val="24"/>
        </w:rPr>
        <w:t>Le Directeur Général des Services</w:t>
      </w:r>
      <w:r w:rsidRPr="0077593E">
        <w:rPr>
          <w:i/>
          <w:szCs w:val="24"/>
        </w:rPr>
        <w:t xml:space="preserve"> (ou </w:t>
      </w:r>
      <w:r>
        <w:rPr>
          <w:i/>
          <w:szCs w:val="24"/>
        </w:rPr>
        <w:t xml:space="preserve">le Maire, </w:t>
      </w:r>
      <w:r w:rsidRPr="0077593E">
        <w:rPr>
          <w:i/>
          <w:szCs w:val="24"/>
        </w:rPr>
        <w:t>la secrétaire de mairie, le Directeur…)</w:t>
      </w:r>
      <w:r w:rsidRPr="0077593E">
        <w:rPr>
          <w:szCs w:val="24"/>
        </w:rPr>
        <w:t xml:space="preserve"> est chargé de l’exécution du présent arrêté qui sera notifié à Monsieur </w:t>
      </w:r>
      <w:r w:rsidRPr="0077593E">
        <w:rPr>
          <w:i/>
          <w:szCs w:val="24"/>
        </w:rPr>
        <w:t xml:space="preserve">(ou </w:t>
      </w:r>
      <w:proofErr w:type="gramStart"/>
      <w:r w:rsidRPr="0077593E">
        <w:rPr>
          <w:i/>
          <w:szCs w:val="24"/>
        </w:rPr>
        <w:t>Madame)</w:t>
      </w:r>
      <w:r w:rsidRPr="0077593E">
        <w:rPr>
          <w:szCs w:val="24"/>
        </w:rPr>
        <w:t>...</w:t>
      </w:r>
      <w:proofErr w:type="gramEnd"/>
    </w:p>
    <w:p w14:paraId="5FFF322F" w14:textId="77777777" w:rsidR="00BB459C" w:rsidRPr="0077593E" w:rsidRDefault="00BB459C" w:rsidP="00BB459C">
      <w:pPr>
        <w:jc w:val="both"/>
        <w:rPr>
          <w:szCs w:val="24"/>
        </w:rPr>
      </w:pPr>
    </w:p>
    <w:p w14:paraId="5C3519C7" w14:textId="77777777" w:rsidR="00BB459C" w:rsidRPr="0077593E" w:rsidRDefault="00BB459C" w:rsidP="00BB459C">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5</w:t>
      </w:r>
      <w:r>
        <w:rPr>
          <w:b/>
          <w:sz w:val="24"/>
          <w:szCs w:val="24"/>
        </w:rPr>
        <w:t> :</w:t>
      </w:r>
    </w:p>
    <w:p w14:paraId="7C2AC5ED" w14:textId="77777777" w:rsidR="00BB459C" w:rsidRDefault="00BB459C" w:rsidP="00BB459C">
      <w:pPr>
        <w:tabs>
          <w:tab w:val="left" w:pos="0"/>
        </w:tabs>
        <w:jc w:val="both"/>
        <w:rPr>
          <w:szCs w:val="24"/>
        </w:rPr>
      </w:pPr>
      <w:r w:rsidRPr="0077593E">
        <w:rPr>
          <w:szCs w:val="24"/>
        </w:rPr>
        <w:t xml:space="preserve">Le Maire </w:t>
      </w:r>
      <w:r w:rsidRPr="0077593E">
        <w:rPr>
          <w:i/>
          <w:szCs w:val="24"/>
        </w:rPr>
        <w:t>(ou le Président)</w:t>
      </w:r>
      <w:r w:rsidRPr="0077593E">
        <w:rPr>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FF7FEC0" w14:textId="77777777" w:rsidR="00BB459C" w:rsidRPr="00DE1ABA" w:rsidRDefault="00BB459C" w:rsidP="00BB459C">
      <w:pPr>
        <w:tabs>
          <w:tab w:val="left" w:pos="0"/>
        </w:tabs>
        <w:jc w:val="both"/>
        <w:rPr>
          <w:szCs w:val="24"/>
        </w:rPr>
      </w:pPr>
      <w:r w:rsidRPr="00DE1ABA">
        <w:rPr>
          <w:szCs w:val="24"/>
        </w:rPr>
        <w:t xml:space="preserve">Le Tribunal Administratif peut être saisi au moyen de l’application informatique </w:t>
      </w:r>
      <w:proofErr w:type="spellStart"/>
      <w:r w:rsidRPr="00DE1ABA">
        <w:rPr>
          <w:szCs w:val="24"/>
        </w:rPr>
        <w:t>télérecours</w:t>
      </w:r>
      <w:proofErr w:type="spellEnd"/>
      <w:r w:rsidRPr="00DE1ABA">
        <w:rPr>
          <w:szCs w:val="24"/>
        </w:rPr>
        <w:t xml:space="preserve"> citoyen accessible par le biais du site </w:t>
      </w:r>
      <w:hyperlink r:id="rId6" w:history="1">
        <w:r w:rsidRPr="00DE1ABA">
          <w:rPr>
            <w:rStyle w:val="Lienhypertexte"/>
            <w:szCs w:val="24"/>
          </w:rPr>
          <w:t>www.telerecours.fr</w:t>
        </w:r>
      </w:hyperlink>
      <w:r w:rsidRPr="00DE1ABA">
        <w:rPr>
          <w:szCs w:val="24"/>
        </w:rPr>
        <w:t>.</w:t>
      </w:r>
    </w:p>
    <w:p w14:paraId="37F4C3B9" w14:textId="77777777" w:rsidR="00BB459C" w:rsidRDefault="00BB459C" w:rsidP="00BB459C">
      <w:pPr>
        <w:tabs>
          <w:tab w:val="left" w:pos="1418"/>
        </w:tabs>
        <w:rPr>
          <w:b/>
          <w:u w:val="single"/>
        </w:rPr>
      </w:pPr>
    </w:p>
    <w:p w14:paraId="44055DFC" w14:textId="77777777" w:rsidR="00BB459C" w:rsidRPr="003112D0" w:rsidRDefault="00BB459C" w:rsidP="00BB459C">
      <w:pPr>
        <w:tabs>
          <w:tab w:val="left" w:pos="1276"/>
        </w:tabs>
        <w:jc w:val="both"/>
        <w:rPr>
          <w:b/>
          <w:color w:val="000000"/>
          <w:szCs w:val="24"/>
        </w:rPr>
      </w:pPr>
      <w:r w:rsidRPr="003112D0">
        <w:rPr>
          <w:b/>
          <w:color w:val="000000"/>
          <w:szCs w:val="24"/>
          <w:u w:val="single"/>
        </w:rPr>
        <w:t xml:space="preserve">Article </w:t>
      </w:r>
      <w:r>
        <w:rPr>
          <w:b/>
          <w:color w:val="000000"/>
          <w:szCs w:val="24"/>
          <w:u w:val="single"/>
        </w:rPr>
        <w:t>6</w:t>
      </w:r>
      <w:r w:rsidRPr="003112D0">
        <w:rPr>
          <w:b/>
          <w:i/>
          <w:color w:val="000000"/>
          <w:szCs w:val="24"/>
        </w:rPr>
        <w:t xml:space="preserve"> </w:t>
      </w:r>
      <w:r w:rsidRPr="003112D0">
        <w:rPr>
          <w:color w:val="000000"/>
          <w:szCs w:val="24"/>
        </w:rPr>
        <w:t>:</w:t>
      </w:r>
      <w:r w:rsidRPr="003112D0">
        <w:rPr>
          <w:b/>
          <w:color w:val="000000"/>
          <w:szCs w:val="24"/>
        </w:rPr>
        <w:t xml:space="preserve"> </w:t>
      </w:r>
    </w:p>
    <w:p w14:paraId="1CF354DB" w14:textId="77777777" w:rsidR="00BB459C" w:rsidRPr="0077593E" w:rsidRDefault="00BB459C" w:rsidP="00BB459C">
      <w:pPr>
        <w:jc w:val="both"/>
        <w:rPr>
          <w:szCs w:val="24"/>
        </w:rPr>
      </w:pPr>
      <w:r w:rsidRPr="003112D0">
        <w:rPr>
          <w:color w:val="000000"/>
          <w:szCs w:val="24"/>
        </w:rPr>
        <w:t xml:space="preserve">Ampliation du présent arrêté sera transmise au Président du Centre de Gestion de l’Oise et au </w:t>
      </w:r>
      <w:r w:rsidRPr="0077593E">
        <w:rPr>
          <w:szCs w:val="24"/>
        </w:rPr>
        <w:t>comptable de la collectivité</w:t>
      </w:r>
      <w:r w:rsidRPr="003112D0">
        <w:rPr>
          <w:color w:val="000000"/>
          <w:szCs w:val="24"/>
        </w:rPr>
        <w:t>.</w:t>
      </w:r>
    </w:p>
    <w:p w14:paraId="3E0B13E6" w14:textId="77777777" w:rsidR="00BB459C" w:rsidRPr="00BC51EC" w:rsidRDefault="00BB459C" w:rsidP="00BB459C">
      <w:pPr>
        <w:jc w:val="both"/>
        <w:rPr>
          <w:bCs/>
          <w:szCs w:val="24"/>
        </w:rPr>
      </w:pPr>
    </w:p>
    <w:p w14:paraId="4A073D30" w14:textId="77777777" w:rsidR="00BB459C" w:rsidRPr="00BC51EC" w:rsidRDefault="00BB459C" w:rsidP="00BB459C">
      <w:pPr>
        <w:jc w:val="both"/>
        <w:rPr>
          <w:bCs/>
          <w:szCs w:val="24"/>
        </w:rPr>
      </w:pPr>
    </w:p>
    <w:p w14:paraId="12C34417" w14:textId="77777777" w:rsidR="00BB459C" w:rsidRPr="00BC51EC" w:rsidRDefault="00BB459C" w:rsidP="00BB459C">
      <w:pPr>
        <w:ind w:left="708" w:firstLine="708"/>
        <w:jc w:val="both"/>
        <w:rPr>
          <w:szCs w:val="24"/>
        </w:rPr>
      </w:pPr>
      <w:r w:rsidRPr="00BC51EC">
        <w:rPr>
          <w:szCs w:val="24"/>
        </w:rPr>
        <w:t>Notifié à l'agent le :</w:t>
      </w:r>
      <w:r w:rsidRPr="00BC51EC">
        <w:rPr>
          <w:szCs w:val="24"/>
        </w:rPr>
        <w:tab/>
      </w:r>
      <w:r w:rsidRPr="00BC51EC">
        <w:rPr>
          <w:szCs w:val="24"/>
        </w:rPr>
        <w:tab/>
      </w:r>
      <w:r w:rsidRPr="00BC51EC">
        <w:rPr>
          <w:szCs w:val="24"/>
        </w:rPr>
        <w:tab/>
      </w:r>
      <w:r w:rsidRPr="00BC51EC">
        <w:rPr>
          <w:szCs w:val="24"/>
        </w:rPr>
        <w:tab/>
        <w:t>Fait à ..., le ...</w:t>
      </w:r>
    </w:p>
    <w:p w14:paraId="6817DE2D" w14:textId="77777777" w:rsidR="00BB459C" w:rsidRPr="00705F52" w:rsidRDefault="00BB459C" w:rsidP="00BB459C">
      <w:pPr>
        <w:ind w:left="708" w:firstLine="708"/>
        <w:jc w:val="both"/>
        <w:rPr>
          <w:szCs w:val="24"/>
        </w:rPr>
      </w:pPr>
      <w:r w:rsidRPr="00BC51EC">
        <w:rPr>
          <w:szCs w:val="24"/>
        </w:rPr>
        <w:t>(</w:t>
      </w:r>
      <w:proofErr w:type="gramStart"/>
      <w:r w:rsidRPr="00BC51EC">
        <w:rPr>
          <w:szCs w:val="24"/>
        </w:rPr>
        <w:t>date</w:t>
      </w:r>
      <w:proofErr w:type="gramEnd"/>
      <w:r w:rsidRPr="00BC51EC">
        <w:rPr>
          <w:szCs w:val="24"/>
        </w:rPr>
        <w:t xml:space="preserve"> et signature)</w:t>
      </w:r>
      <w:r w:rsidRPr="00BC51EC">
        <w:rPr>
          <w:szCs w:val="24"/>
        </w:rPr>
        <w:tab/>
      </w:r>
      <w:r w:rsidRPr="00BC51EC">
        <w:rPr>
          <w:szCs w:val="24"/>
        </w:rPr>
        <w:tab/>
      </w:r>
      <w:r w:rsidRPr="00BC51EC">
        <w:rPr>
          <w:szCs w:val="24"/>
        </w:rPr>
        <w:tab/>
      </w:r>
      <w:r w:rsidRPr="00BC51EC">
        <w:rPr>
          <w:szCs w:val="24"/>
        </w:rPr>
        <w:tab/>
        <w:t xml:space="preserve">Le Maire </w:t>
      </w:r>
      <w:r w:rsidRPr="00BC51EC">
        <w:rPr>
          <w:i/>
          <w:szCs w:val="24"/>
        </w:rPr>
        <w:t>(ou le Président)</w:t>
      </w:r>
      <w:r w:rsidRPr="00BC51EC">
        <w:rPr>
          <w:szCs w:val="24"/>
        </w:rPr>
        <w:t>,</w:t>
      </w:r>
    </w:p>
    <w:p w14:paraId="76B34A8C" w14:textId="77777777" w:rsidR="00BB459C" w:rsidRDefault="00BB459C" w:rsidP="00BB459C"/>
    <w:p w14:paraId="573FD3C5" w14:textId="77777777" w:rsidR="00BB459C" w:rsidRDefault="00BB459C" w:rsidP="00BB459C">
      <w:pPr>
        <w:tabs>
          <w:tab w:val="left" w:pos="1418"/>
        </w:tabs>
        <w:jc w:val="both"/>
      </w:pPr>
    </w:p>
    <w:p w14:paraId="46AC1098" w14:textId="77777777" w:rsidR="00BB459C" w:rsidRDefault="00BB459C" w:rsidP="00BB459C">
      <w:pPr>
        <w:tabs>
          <w:tab w:val="left" w:pos="1418"/>
        </w:tabs>
        <w:ind w:hanging="1418"/>
        <w:jc w:val="both"/>
      </w:pPr>
    </w:p>
    <w:p w14:paraId="520583DD" w14:textId="77777777" w:rsidR="00BB459C" w:rsidRDefault="00BB459C" w:rsidP="00BB459C"/>
    <w:p w14:paraId="38A09DA9" w14:textId="77777777" w:rsidR="00BB459C" w:rsidRDefault="00BB459C" w:rsidP="00BB459C"/>
    <w:p w14:paraId="04CD3736" w14:textId="77777777" w:rsidR="004869CA" w:rsidRDefault="00146DF2"/>
    <w:sectPr w:rsidR="004869CA" w:rsidSect="00F9293C">
      <w:headerReference w:type="default" r:id="rId7"/>
      <w:footerReference w:type="default" r:id="rId8"/>
      <w:pgSz w:w="11907" w:h="16840" w:code="9"/>
      <w:pgMar w:top="567"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4A056" w14:textId="77777777" w:rsidR="006550F6" w:rsidRDefault="006966B0">
      <w:r>
        <w:separator/>
      </w:r>
    </w:p>
  </w:endnote>
  <w:endnote w:type="continuationSeparator" w:id="0">
    <w:p w14:paraId="1C50CC34" w14:textId="77777777" w:rsidR="006550F6" w:rsidRDefault="0069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A116" w14:textId="6A27A734" w:rsidR="006E19A8" w:rsidRPr="006E19A8" w:rsidRDefault="00BB459C" w:rsidP="006E19A8">
    <w:pPr>
      <w:pStyle w:val="Pieddepage"/>
      <w:jc w:val="center"/>
      <w:rPr>
        <w:sz w:val="20"/>
      </w:rPr>
    </w:pPr>
    <w:r w:rsidRPr="006E19A8">
      <w:rPr>
        <w:sz w:val="20"/>
      </w:rPr>
      <w:t xml:space="preserve">Pôle juridique et carrières CDG60 – </w:t>
    </w:r>
    <w:r>
      <w:rPr>
        <w:sz w:val="20"/>
      </w:rPr>
      <w:t>J</w:t>
    </w:r>
    <w:r w:rsidR="00146DF2">
      <w:rPr>
        <w:sz w:val="20"/>
      </w:rPr>
      <w:t>uin</w:t>
    </w:r>
    <w:r>
      <w:rPr>
        <w:sz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BCBC9" w14:textId="77777777" w:rsidR="006550F6" w:rsidRDefault="006966B0">
      <w:r>
        <w:separator/>
      </w:r>
    </w:p>
  </w:footnote>
  <w:footnote w:type="continuationSeparator" w:id="0">
    <w:p w14:paraId="6EE23D68" w14:textId="77777777" w:rsidR="006550F6" w:rsidRDefault="0069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225C" w14:textId="77777777" w:rsidR="00A91828" w:rsidRPr="003112D0" w:rsidRDefault="00BB459C" w:rsidP="00A91828">
    <w:pPr>
      <w:pStyle w:val="En-tte"/>
    </w:pPr>
    <w:r w:rsidRPr="003112D0">
      <w:t>Logo de la collectivité</w:t>
    </w:r>
  </w:p>
  <w:p w14:paraId="3B25D9E5" w14:textId="77777777" w:rsidR="00A91828" w:rsidRDefault="00146DF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9C"/>
    <w:rsid w:val="00146DF2"/>
    <w:rsid w:val="006550F6"/>
    <w:rsid w:val="006966B0"/>
    <w:rsid w:val="007E58CE"/>
    <w:rsid w:val="009064AF"/>
    <w:rsid w:val="00BB459C"/>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CAC1"/>
  <w15:chartTrackingRefBased/>
  <w15:docId w15:val="{41DE1B2F-E9B6-4269-BFBC-659F0CAB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9C"/>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B459C"/>
    <w:pPr>
      <w:jc w:val="both"/>
    </w:pPr>
  </w:style>
  <w:style w:type="character" w:customStyle="1" w:styleId="CorpsdetexteCar">
    <w:name w:val="Corps de texte Car"/>
    <w:basedOn w:val="Policepardfaut"/>
    <w:link w:val="Corpsdetexte"/>
    <w:rsid w:val="00BB459C"/>
    <w:rPr>
      <w:rFonts w:ascii="Times New Roman" w:eastAsia="Times New Roman" w:hAnsi="Times New Roman" w:cs="Times New Roman"/>
      <w:sz w:val="24"/>
      <w:szCs w:val="20"/>
      <w:lang w:eastAsia="fr-FR"/>
    </w:rPr>
  </w:style>
  <w:style w:type="character" w:styleId="lev">
    <w:name w:val="Strong"/>
    <w:qFormat/>
    <w:rsid w:val="00BB459C"/>
    <w:rPr>
      <w:b/>
      <w:bCs/>
    </w:rPr>
  </w:style>
  <w:style w:type="paragraph" w:styleId="Retraitcorpsdetexte2">
    <w:name w:val="Body Text Indent 2"/>
    <w:basedOn w:val="Normal"/>
    <w:link w:val="Retraitcorpsdetexte2Car"/>
    <w:uiPriority w:val="99"/>
    <w:unhideWhenUsed/>
    <w:rsid w:val="00BB459C"/>
    <w:pPr>
      <w:spacing w:after="120" w:line="480" w:lineRule="auto"/>
      <w:ind w:left="283"/>
    </w:pPr>
    <w:rPr>
      <w:sz w:val="20"/>
    </w:rPr>
  </w:style>
  <w:style w:type="character" w:customStyle="1" w:styleId="Retraitcorpsdetexte2Car">
    <w:name w:val="Retrait corps de texte 2 Car"/>
    <w:basedOn w:val="Policepardfaut"/>
    <w:link w:val="Retraitcorpsdetexte2"/>
    <w:uiPriority w:val="99"/>
    <w:rsid w:val="00BB459C"/>
    <w:rPr>
      <w:rFonts w:ascii="Times New Roman" w:eastAsia="Times New Roman" w:hAnsi="Times New Roman" w:cs="Times New Roman"/>
      <w:sz w:val="20"/>
      <w:szCs w:val="20"/>
      <w:lang w:eastAsia="fr-FR"/>
    </w:rPr>
  </w:style>
  <w:style w:type="paragraph" w:customStyle="1" w:styleId="VuConsidrant">
    <w:name w:val="Vu.Considérant"/>
    <w:basedOn w:val="Normal"/>
    <w:rsid w:val="00BB459C"/>
    <w:pPr>
      <w:autoSpaceDE w:val="0"/>
      <w:autoSpaceDN w:val="0"/>
      <w:spacing w:after="140"/>
      <w:jc w:val="both"/>
    </w:pPr>
    <w:rPr>
      <w:rFonts w:ascii="Arial" w:hAnsi="Arial" w:cs="Arial"/>
      <w:sz w:val="20"/>
    </w:rPr>
  </w:style>
  <w:style w:type="paragraph" w:styleId="En-tte">
    <w:name w:val="header"/>
    <w:basedOn w:val="Normal"/>
    <w:link w:val="En-tteCar"/>
    <w:uiPriority w:val="99"/>
    <w:unhideWhenUsed/>
    <w:rsid w:val="00BB459C"/>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BB459C"/>
    <w:rPr>
      <w:rFonts w:ascii="Calibri" w:eastAsia="Calibri" w:hAnsi="Calibri" w:cs="Times New Roman"/>
    </w:rPr>
  </w:style>
  <w:style w:type="paragraph" w:styleId="Pieddepage">
    <w:name w:val="footer"/>
    <w:basedOn w:val="Normal"/>
    <w:link w:val="PieddepageCar"/>
    <w:uiPriority w:val="99"/>
    <w:unhideWhenUsed/>
    <w:rsid w:val="00BB459C"/>
    <w:pPr>
      <w:tabs>
        <w:tab w:val="center" w:pos="4536"/>
        <w:tab w:val="right" w:pos="9072"/>
      </w:tabs>
    </w:pPr>
  </w:style>
  <w:style w:type="character" w:customStyle="1" w:styleId="PieddepageCar">
    <w:name w:val="Pied de page Car"/>
    <w:basedOn w:val="Policepardfaut"/>
    <w:link w:val="Pieddepage"/>
    <w:uiPriority w:val="99"/>
    <w:rsid w:val="00BB459C"/>
    <w:rPr>
      <w:rFonts w:ascii="Times New Roman" w:eastAsia="Times New Roman" w:hAnsi="Times New Roman" w:cs="Times New Roman"/>
      <w:sz w:val="24"/>
      <w:szCs w:val="20"/>
      <w:lang w:eastAsia="fr-FR"/>
    </w:rPr>
  </w:style>
  <w:style w:type="character" w:styleId="Lienhypertexte">
    <w:name w:val="Hyperlink"/>
    <w:basedOn w:val="Policepardfaut"/>
    <w:uiPriority w:val="99"/>
    <w:unhideWhenUsed/>
    <w:rsid w:val="00BB459C"/>
    <w:rPr>
      <w:color w:val="0563C1" w:themeColor="hyperlink"/>
      <w:u w:val="single"/>
    </w:rPr>
  </w:style>
  <w:style w:type="table" w:styleId="Grilledutableau">
    <w:name w:val="Table Grid"/>
    <w:basedOn w:val="TableauNormal"/>
    <w:uiPriority w:val="39"/>
    <w:rsid w:val="00BB45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652</Words>
  <Characters>3589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3</cp:revision>
  <dcterms:created xsi:type="dcterms:W3CDTF">2020-01-09T09:49:00Z</dcterms:created>
  <dcterms:modified xsi:type="dcterms:W3CDTF">2021-02-02T08:14:00Z</dcterms:modified>
</cp:coreProperties>
</file>