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78D" w:rsidRDefault="001D678D"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bookmarkStart w:id="0" w:name="_GoBack"/>
      <w:bookmarkEnd w:id="0"/>
    </w:p>
    <w:p w:rsidR="009A0110" w:rsidRPr="009A0110" w:rsidRDefault="009A0110"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r w:rsidRPr="009A0110">
        <w:rPr>
          <w:rFonts w:ascii="Times New Roman" w:eastAsia="Calibri" w:hAnsi="Times New Roman"/>
          <w:b/>
          <w:bCs/>
          <w:sz w:val="24"/>
          <w:szCs w:val="24"/>
        </w:rPr>
        <w:t xml:space="preserve">ARRETE </w:t>
      </w:r>
      <w:r>
        <w:rPr>
          <w:rFonts w:ascii="Times New Roman" w:eastAsia="Calibri" w:hAnsi="Times New Roman"/>
          <w:b/>
          <w:bCs/>
          <w:sz w:val="24"/>
          <w:szCs w:val="24"/>
        </w:rPr>
        <w:t>ACCORDANT UNE</w:t>
      </w:r>
      <w:r w:rsidRPr="009A0110">
        <w:rPr>
          <w:rFonts w:ascii="Times New Roman" w:eastAsia="Calibri" w:hAnsi="Times New Roman"/>
          <w:b/>
          <w:bCs/>
          <w:sz w:val="24"/>
          <w:szCs w:val="24"/>
        </w:rPr>
        <w:t xml:space="preserve"> PERIODE DE PREPARATION AU RECLASSEMENT </w:t>
      </w:r>
      <w:r>
        <w:rPr>
          <w:rFonts w:ascii="Times New Roman" w:eastAsia="Calibri" w:hAnsi="Times New Roman"/>
          <w:b/>
          <w:bCs/>
          <w:sz w:val="24"/>
          <w:szCs w:val="24"/>
        </w:rPr>
        <w:t>A</w:t>
      </w:r>
      <w:r w:rsidRPr="009A0110">
        <w:rPr>
          <w:rFonts w:ascii="Times New Roman" w:eastAsia="Calibri" w:hAnsi="Times New Roman"/>
          <w:b/>
          <w:bCs/>
          <w:sz w:val="24"/>
          <w:szCs w:val="24"/>
        </w:rPr>
        <w:t xml:space="preserve"> Monsieur </w:t>
      </w:r>
      <w:r w:rsidRPr="009A0110">
        <w:rPr>
          <w:rFonts w:ascii="Times New Roman" w:eastAsia="Calibri" w:hAnsi="Times New Roman"/>
          <w:b/>
          <w:bCs/>
          <w:i/>
          <w:color w:val="FF0000"/>
          <w:sz w:val="24"/>
          <w:szCs w:val="24"/>
        </w:rPr>
        <w:t xml:space="preserve">(ou </w:t>
      </w:r>
      <w:r w:rsidR="00FE62A9" w:rsidRPr="009A0110">
        <w:rPr>
          <w:rFonts w:ascii="Times New Roman" w:eastAsia="Calibri" w:hAnsi="Times New Roman"/>
          <w:b/>
          <w:bCs/>
          <w:i/>
          <w:color w:val="FF0000"/>
          <w:sz w:val="24"/>
          <w:szCs w:val="24"/>
        </w:rPr>
        <w:t>Madame) …</w:t>
      </w:r>
      <w:r w:rsidRPr="009A0110">
        <w:rPr>
          <w:rFonts w:ascii="Times New Roman" w:eastAsia="Calibri" w:hAnsi="Times New Roman"/>
          <w:b/>
          <w:bCs/>
          <w:i/>
          <w:color w:val="FF0000"/>
          <w:sz w:val="24"/>
          <w:szCs w:val="24"/>
        </w:rPr>
        <w:t>, (grade)…</w:t>
      </w:r>
    </w:p>
    <w:p w:rsidR="00CF09A7" w:rsidRDefault="00CF09A7" w:rsidP="00FE62A9">
      <w:pPr>
        <w:tabs>
          <w:tab w:val="left" w:leader="dot" w:pos="9214"/>
        </w:tabs>
        <w:autoSpaceDE w:val="0"/>
        <w:autoSpaceDN w:val="0"/>
        <w:adjustRightInd w:val="0"/>
        <w:spacing w:line="240" w:lineRule="auto"/>
        <w:rPr>
          <w:rFonts w:ascii="Times New Roman" w:eastAsia="Calibri" w:hAnsi="Times New Roman"/>
          <w:bCs/>
          <w:sz w:val="24"/>
          <w:szCs w:val="24"/>
        </w:rPr>
      </w:pPr>
    </w:p>
    <w:p w:rsidR="00CF09A7" w:rsidRPr="00CF09A7" w:rsidRDefault="00CF09A7" w:rsidP="00CF09A7">
      <w:pPr>
        <w:tabs>
          <w:tab w:val="left" w:pos="284"/>
          <w:tab w:val="left" w:pos="2552"/>
        </w:tabs>
        <w:jc w:val="center"/>
        <w:rPr>
          <w:rFonts w:ascii="Times New Roman" w:hAnsi="Times New Roman"/>
          <w:b/>
          <w:bCs/>
          <w:sz w:val="24"/>
          <w:szCs w:val="24"/>
          <w:lang w:eastAsia="fr-FR"/>
        </w:rPr>
      </w:pPr>
      <w:r>
        <w:rPr>
          <w:rFonts w:ascii="Times New Roman" w:eastAsia="Calibri" w:hAnsi="Times New Roman"/>
          <w:bCs/>
          <w:sz w:val="24"/>
          <w:szCs w:val="24"/>
        </w:rPr>
        <w:tab/>
      </w:r>
      <w:r w:rsidRPr="00CF09A7">
        <w:rPr>
          <w:rFonts w:ascii="Times New Roman" w:hAnsi="Times New Roman"/>
          <w:b/>
          <w:i/>
          <w:iCs/>
          <w:sz w:val="24"/>
          <w:szCs w:val="24"/>
          <w:lang w:eastAsia="fr-FR"/>
        </w:rPr>
        <w:t xml:space="preserve">Les mentions en italiques constituent des commentaires destinés à faciliter la rédaction de l’arrêté. </w:t>
      </w:r>
      <w:r w:rsidRPr="00CF09A7">
        <w:rPr>
          <w:rFonts w:ascii="Times New Roman" w:hAnsi="Times New Roman"/>
          <w:b/>
          <w:i/>
          <w:iCs/>
          <w:color w:val="FF0000"/>
          <w:sz w:val="24"/>
          <w:szCs w:val="24"/>
          <w:lang w:eastAsia="fr-FR"/>
        </w:rPr>
        <w:t>Ils doivent être supprimés de l’arrêté définitif</w:t>
      </w:r>
      <w:r w:rsidRPr="00CF09A7">
        <w:rPr>
          <w:rFonts w:ascii="Times New Roman" w:hAnsi="Times New Roman"/>
          <w:b/>
          <w:i/>
          <w:iCs/>
          <w:sz w:val="24"/>
          <w:szCs w:val="24"/>
          <w:lang w:eastAsia="fr-FR"/>
        </w:rPr>
        <w:t>.</w:t>
      </w:r>
    </w:p>
    <w:p w:rsidR="00CF09A7" w:rsidRDefault="00CF09A7" w:rsidP="00FE62A9">
      <w:pPr>
        <w:tabs>
          <w:tab w:val="left" w:leader="dot" w:pos="9214"/>
        </w:tabs>
        <w:autoSpaceDE w:val="0"/>
        <w:autoSpaceDN w:val="0"/>
        <w:adjustRightInd w:val="0"/>
        <w:spacing w:line="240" w:lineRule="auto"/>
        <w:rPr>
          <w:rFonts w:ascii="Times New Roman" w:eastAsia="Calibri" w:hAnsi="Times New Roman"/>
          <w:bCs/>
          <w:sz w:val="24"/>
          <w:szCs w:val="24"/>
        </w:rPr>
      </w:pPr>
    </w:p>
    <w:p w:rsidR="009A0110" w:rsidRPr="00C671D5" w:rsidRDefault="009A0110" w:rsidP="00FE62A9">
      <w:pPr>
        <w:tabs>
          <w:tab w:val="left" w:leader="dot" w:pos="9214"/>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 xml:space="preserve">Le Maire </w:t>
      </w:r>
      <w:r w:rsidRPr="009A0110">
        <w:rPr>
          <w:rFonts w:ascii="Times New Roman" w:eastAsia="Calibri" w:hAnsi="Times New Roman"/>
          <w:bCs/>
          <w:i/>
          <w:color w:val="FF0000"/>
          <w:sz w:val="24"/>
          <w:szCs w:val="24"/>
        </w:rPr>
        <w:t>(ou le Président)</w:t>
      </w:r>
      <w:r>
        <w:rPr>
          <w:rFonts w:ascii="Times New Roman" w:eastAsia="Calibri" w:hAnsi="Times New Roman"/>
          <w:bCs/>
          <w:i/>
          <w:color w:val="FF0000"/>
          <w:sz w:val="24"/>
          <w:szCs w:val="24"/>
        </w:rPr>
        <w:t xml:space="preserve"> </w:t>
      </w:r>
      <w:r w:rsidR="00C671D5" w:rsidRPr="00C671D5">
        <w:rPr>
          <w:rFonts w:ascii="Times New Roman" w:eastAsia="Calibri" w:hAnsi="Times New Roman"/>
          <w:bCs/>
          <w:sz w:val="24"/>
          <w:szCs w:val="24"/>
        </w:rPr>
        <w:t xml:space="preserve">de </w:t>
      </w:r>
      <w:r w:rsidRPr="00C671D5">
        <w:rPr>
          <w:rFonts w:ascii="Times New Roman" w:eastAsia="Calibri" w:hAnsi="Times New Roman"/>
          <w:bCs/>
          <w:sz w:val="24"/>
          <w:szCs w:val="24"/>
        </w:rPr>
        <w:t>…</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
          <w:bCs/>
          <w:sz w:val="24"/>
          <w:szCs w:val="24"/>
        </w:rPr>
      </w:pP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la loi n° 83-634 du 13 juillet 1983 modifiée portant droits et obligations des fonctionnaires</w:t>
      </w:r>
      <w:r w:rsidR="00871FB9">
        <w:rPr>
          <w:rFonts w:ascii="Times New Roman" w:eastAsia="Calibri" w:hAnsi="Times New Roman"/>
          <w:bCs/>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la loi n° 84-53 du 26 janvier 1984 modifiée portant dispositions statutaires relatives à la Fonction Publique Territoriale (article 85-1)</w:t>
      </w:r>
      <w:r w:rsidR="00871FB9">
        <w:rPr>
          <w:rFonts w:ascii="Times New Roman" w:eastAsia="Calibri" w:hAnsi="Times New Roman"/>
          <w:bCs/>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85-1054 du 30 septembre 1985 modifié relatif au reclassement des fonctionnaires territoriaux reconnus inaptes à l’exercice de leurs fonctions</w:t>
      </w:r>
      <w:r w:rsidR="00871FB9">
        <w:rPr>
          <w:rFonts w:ascii="Times New Roman" w:eastAsia="Calibri" w:hAnsi="Times New Roman"/>
          <w:bCs/>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87-602 du 30 juillet 1987 pris pour l'application de la loi susvisée du 26 janvier 1984 et relatif à l'organisation des comités médicaux, aux conditions d'aptitude physique et au régime des congés de maladie des fonctionnaires territoriaux</w:t>
      </w:r>
      <w:r w:rsidR="00871FB9">
        <w:rPr>
          <w:rFonts w:ascii="Times New Roman" w:eastAsia="Calibri" w:hAnsi="Times New Roman"/>
          <w:bCs/>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pour un fonctionnaire à temps non complet CNRACL</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Pr="001D678D">
        <w:rPr>
          <w:rFonts w:ascii="Times New Roman" w:eastAsia="Calibri" w:hAnsi="Times New Roman"/>
          <w:bCs/>
          <w:i/>
          <w:sz w:val="24"/>
          <w:szCs w:val="24"/>
        </w:rPr>
        <w:t>Vu le décret n°91-298 du 20 mars 1991 portant dispositions statutaires applicables aux fonctionnaires territoriaux nommés dans des emplois permanents à temps non complet</w:t>
      </w:r>
      <w:r w:rsidR="00871FB9">
        <w:rPr>
          <w:rFonts w:ascii="Times New Roman" w:eastAsia="Calibri" w:hAnsi="Times New Roman"/>
          <w:bCs/>
          <w:i/>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e</w:t>
      </w:r>
      <w:r w:rsidR="007B64FD" w:rsidRPr="007B64FD">
        <w:rPr>
          <w:rFonts w:ascii="Times New Roman" w:eastAsia="Calibri" w:hAnsi="Times New Roman"/>
          <w:bCs/>
          <w:i/>
          <w:color w:val="FF0000"/>
          <w:sz w:val="24"/>
          <w:szCs w:val="24"/>
        </w:rPr>
        <w:t>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007B64FD" w:rsidRPr="001D678D">
        <w:rPr>
          <w:rFonts w:ascii="Times New Roman" w:eastAsia="Calibri" w:hAnsi="Times New Roman"/>
          <w:bCs/>
          <w:i/>
          <w:sz w:val="24"/>
          <w:szCs w:val="24"/>
        </w:rPr>
        <w:t>Vu</w:t>
      </w:r>
      <w:r w:rsidR="007B64FD" w:rsidRPr="001D678D">
        <w:rPr>
          <w:rFonts w:ascii="Times New Roman" w:eastAsia="Calibri" w:hAnsi="Times New Roman"/>
          <w:bCs/>
          <w:i/>
          <w:color w:val="FF0000"/>
          <w:sz w:val="24"/>
          <w:szCs w:val="24"/>
        </w:rPr>
        <w:t xml:space="preserve"> </w:t>
      </w:r>
      <w:r w:rsidRPr="001D678D">
        <w:rPr>
          <w:rFonts w:ascii="Times New Roman" w:eastAsia="Calibri" w:hAnsi="Times New Roman"/>
          <w:bCs/>
          <w:i/>
          <w:sz w:val="24"/>
          <w:szCs w:val="24"/>
        </w:rPr>
        <w:t>l’arrêté du 4 août 2004 relatif aux commissions de réforme des agents de la fonction publique territoriale et de la fonction hospitalière</w:t>
      </w:r>
      <w:r w:rsidR="00871FB9">
        <w:rPr>
          <w:rFonts w:ascii="Times New Roman" w:eastAsia="Calibri" w:hAnsi="Times New Roman"/>
          <w:bCs/>
          <w:i/>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2019-172 du 5 mars 2019 instituant une période de préparation au reclassement au profit des fonctionnaires territoriaux reconnus inaptes à l’exercice de leurs fonctions.</w:t>
      </w:r>
    </w:p>
    <w:p w:rsidR="00C671D5"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C671D5" w:rsidRPr="009A0110"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C671D5">
        <w:rPr>
          <w:rFonts w:ascii="Times New Roman" w:eastAsia="Calibri" w:hAnsi="Times New Roman"/>
          <w:bCs/>
          <w:sz w:val="24"/>
          <w:szCs w:val="24"/>
        </w:rPr>
        <w:t>V</w:t>
      </w:r>
      <w:r>
        <w:rPr>
          <w:rFonts w:ascii="Times New Roman" w:eastAsia="Calibri" w:hAnsi="Times New Roman"/>
          <w:bCs/>
          <w:sz w:val="24"/>
          <w:szCs w:val="24"/>
        </w:rPr>
        <w:t>u</w:t>
      </w:r>
      <w:r w:rsidRPr="00C671D5">
        <w:rPr>
          <w:rFonts w:ascii="Times New Roman" w:eastAsia="Calibri" w:hAnsi="Times New Roman"/>
          <w:bCs/>
          <w:sz w:val="24"/>
          <w:szCs w:val="24"/>
        </w:rPr>
        <w:t xml:space="preserve"> l'arrêté en date du ... plaçant </w:t>
      </w:r>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r w:rsidRPr="00C671D5">
        <w:rPr>
          <w:rFonts w:ascii="Times New Roman" w:eastAsia="Calibri" w:hAnsi="Times New Roman"/>
          <w:bCs/>
          <w:sz w:val="24"/>
          <w:szCs w:val="24"/>
        </w:rPr>
        <w:t xml:space="preserve">en position de congé de </w:t>
      </w:r>
      <w:r>
        <w:rPr>
          <w:rFonts w:ascii="Times New Roman" w:eastAsia="Calibri" w:hAnsi="Times New Roman"/>
          <w:bCs/>
          <w:sz w:val="24"/>
          <w:szCs w:val="24"/>
        </w:rPr>
        <w:t xml:space="preserve">… </w:t>
      </w:r>
      <w:r w:rsidRPr="00C671D5">
        <w:rPr>
          <w:rFonts w:ascii="Times New Roman" w:eastAsia="Calibri" w:hAnsi="Times New Roman"/>
          <w:bCs/>
          <w:i/>
          <w:color w:val="FF0000"/>
          <w:sz w:val="24"/>
          <w:szCs w:val="24"/>
        </w:rPr>
        <w:t>(préciser</w:t>
      </w:r>
      <w:r>
        <w:rPr>
          <w:rFonts w:ascii="Times New Roman" w:eastAsia="Calibri" w:hAnsi="Times New Roman"/>
          <w:bCs/>
          <w:i/>
          <w:color w:val="FF0000"/>
          <w:sz w:val="24"/>
          <w:szCs w:val="24"/>
        </w:rPr>
        <w:t xml:space="preserve"> selon les cas :</w:t>
      </w:r>
      <w:r w:rsidRPr="00C671D5">
        <w:rPr>
          <w:rFonts w:ascii="Times New Roman" w:eastAsia="Calibri" w:hAnsi="Times New Roman"/>
          <w:bCs/>
          <w:i/>
          <w:color w:val="FF0000"/>
          <w:sz w:val="24"/>
          <w:szCs w:val="24"/>
        </w:rPr>
        <w:t xml:space="preserve"> maladie ordinaire, longue maladie, maladie longue durée</w:t>
      </w:r>
      <w:r w:rsidR="00871FB9">
        <w:rPr>
          <w:rFonts w:ascii="Times New Roman" w:eastAsia="Calibri" w:hAnsi="Times New Roman"/>
          <w:bCs/>
          <w:i/>
          <w:color w:val="FF0000"/>
          <w:sz w:val="24"/>
          <w:szCs w:val="24"/>
        </w:rPr>
        <w:t>, ou</w:t>
      </w:r>
      <w:r w:rsidRPr="00C671D5">
        <w:rPr>
          <w:rFonts w:ascii="Times New Roman" w:eastAsia="Calibri" w:hAnsi="Times New Roman"/>
          <w:bCs/>
          <w:i/>
          <w:color w:val="FF0000"/>
          <w:sz w:val="24"/>
          <w:szCs w:val="24"/>
        </w:rPr>
        <w:t xml:space="preserve"> </w:t>
      </w:r>
      <w:r w:rsidR="00871FB9" w:rsidRPr="00871FB9">
        <w:rPr>
          <w:rFonts w:ascii="Times New Roman" w:eastAsia="Calibri" w:hAnsi="Times New Roman"/>
          <w:bCs/>
          <w:i/>
          <w:color w:val="FF0000"/>
          <w:sz w:val="24"/>
          <w:szCs w:val="24"/>
        </w:rPr>
        <w:t>pour invalidité temporaire imputable au service</w:t>
      </w:r>
      <w:r w:rsidRPr="00C671D5">
        <w:rPr>
          <w:rFonts w:ascii="Times New Roman" w:eastAsia="Calibri" w:hAnsi="Times New Roman"/>
          <w:bCs/>
          <w:i/>
          <w:color w:val="FF0000"/>
          <w:sz w:val="24"/>
          <w:szCs w:val="24"/>
        </w:rPr>
        <w:t>)</w:t>
      </w:r>
      <w:r w:rsidRPr="00C671D5">
        <w:rPr>
          <w:rFonts w:ascii="Times New Roman" w:eastAsia="Calibri" w:hAnsi="Times New Roman"/>
          <w:bCs/>
          <w:color w:val="FF0000"/>
          <w:sz w:val="24"/>
          <w:szCs w:val="24"/>
        </w:rPr>
        <w:t xml:space="preserve"> </w:t>
      </w:r>
      <w:r w:rsidRPr="00C671D5">
        <w:rPr>
          <w:rFonts w:ascii="Times New Roman" w:eastAsia="Calibri" w:hAnsi="Times New Roman"/>
          <w:bCs/>
          <w:sz w:val="24"/>
          <w:szCs w:val="24"/>
        </w:rPr>
        <w:t>pour la période du ... au ...</w:t>
      </w:r>
      <w:r w:rsidR="00871FB9">
        <w:rPr>
          <w:rFonts w:ascii="Times New Roman" w:eastAsia="Calibri" w:hAnsi="Times New Roman"/>
          <w:bCs/>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7B64F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7B64FD">
        <w:rPr>
          <w:rFonts w:ascii="Times New Roman" w:eastAsia="Calibri" w:hAnsi="Times New Roman"/>
          <w:bCs/>
          <w:i/>
          <w:color w:val="FF0000"/>
          <w:sz w:val="24"/>
          <w:szCs w:val="24"/>
        </w:rPr>
        <w:t>(En cas de maladie reconnue non imputable au service)</w:t>
      </w:r>
      <w:r w:rsidRPr="007B64FD">
        <w:rPr>
          <w:rFonts w:ascii="Times New Roman" w:eastAsia="Calibri" w:hAnsi="Times New Roman"/>
          <w:bCs/>
          <w:sz w:val="24"/>
          <w:szCs w:val="24"/>
        </w:rPr>
        <w:t xml:space="preserve"> </w:t>
      </w:r>
      <w:r w:rsidR="009A0110" w:rsidRPr="009A0110">
        <w:rPr>
          <w:rFonts w:ascii="Times New Roman" w:eastAsia="Calibri" w:hAnsi="Times New Roman"/>
          <w:bCs/>
          <w:sz w:val="24"/>
          <w:szCs w:val="24"/>
        </w:rPr>
        <w:t>Vu l’avis du comité médical en date du …</w:t>
      </w:r>
      <w:r w:rsidR="00287F83">
        <w:rPr>
          <w:rFonts w:ascii="Times New Roman" w:eastAsia="Calibri" w:hAnsi="Times New Roman"/>
          <w:bCs/>
          <w:sz w:val="24"/>
          <w:szCs w:val="24"/>
        </w:rPr>
        <w:t xml:space="preserve">, </w:t>
      </w:r>
      <w:r w:rsidR="00287F83" w:rsidRPr="00287F83">
        <w:rPr>
          <w:rFonts w:ascii="Times New Roman" w:eastAsia="Calibri" w:hAnsi="Times New Roman"/>
          <w:bCs/>
          <w:sz w:val="24"/>
          <w:szCs w:val="24"/>
        </w:rPr>
        <w:t xml:space="preserve">considérant l’agent inapte aux fonctions correspondant aux emplois de son grade </w:t>
      </w:r>
      <w:r w:rsidR="001D678D">
        <w:rPr>
          <w:rFonts w:ascii="Times New Roman" w:eastAsia="Calibri" w:hAnsi="Times New Roman"/>
          <w:bCs/>
          <w:sz w:val="24"/>
          <w:szCs w:val="24"/>
        </w:rPr>
        <w:t>mais</w:t>
      </w:r>
      <w:r w:rsidR="00287F83" w:rsidRPr="00287F83">
        <w:rPr>
          <w:rFonts w:ascii="Times New Roman" w:eastAsia="Calibri" w:hAnsi="Times New Roman"/>
          <w:bCs/>
          <w:sz w:val="24"/>
          <w:szCs w:val="24"/>
        </w:rPr>
        <w:t xml:space="preserve"> apte à exercer d’autres fonctions</w:t>
      </w:r>
      <w:r w:rsidR="00871FB9">
        <w:rPr>
          <w:rFonts w:ascii="Times New Roman" w:eastAsia="Calibri" w:hAnsi="Times New Roman"/>
          <w:bCs/>
          <w:sz w:val="24"/>
          <w:szCs w:val="24"/>
        </w:rPr>
        <w:t> ;</w:t>
      </w:r>
    </w:p>
    <w:p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w:t>
      </w:r>
      <w:r w:rsidR="007B64FD">
        <w:rPr>
          <w:rFonts w:ascii="Times New Roman" w:eastAsia="Calibri" w:hAnsi="Times New Roman"/>
          <w:bCs/>
          <w:i/>
          <w:color w:val="FF0000"/>
          <w:sz w:val="24"/>
          <w:szCs w:val="24"/>
        </w:rPr>
        <w:t xml:space="preserve">Ou </w:t>
      </w:r>
      <w:r w:rsidR="007B64FD" w:rsidRPr="007B64FD">
        <w:rPr>
          <w:rFonts w:ascii="Times New Roman" w:eastAsia="Calibri" w:hAnsi="Times New Roman"/>
          <w:bCs/>
          <w:i/>
          <w:color w:val="FF0000"/>
          <w:sz w:val="24"/>
          <w:szCs w:val="24"/>
        </w:rPr>
        <w:t>en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Pr="001D678D">
        <w:rPr>
          <w:rFonts w:ascii="Times New Roman" w:eastAsia="Calibri" w:hAnsi="Times New Roman"/>
          <w:bCs/>
          <w:i/>
          <w:sz w:val="24"/>
          <w:szCs w:val="24"/>
        </w:rPr>
        <w:t>Vu l’avis de la Commission de réforme en date du …</w:t>
      </w:r>
      <w:r w:rsidR="00287F83" w:rsidRPr="001D678D">
        <w:rPr>
          <w:rFonts w:ascii="Times New Roman" w:eastAsia="Calibri" w:hAnsi="Times New Roman"/>
          <w:bCs/>
          <w:i/>
          <w:sz w:val="24"/>
          <w:szCs w:val="24"/>
        </w:rPr>
        <w:t xml:space="preserve">, considérant l’agent inapte aux fonctions correspondant aux emplois de son grade </w:t>
      </w:r>
      <w:r w:rsidR="001D678D" w:rsidRPr="001D678D">
        <w:rPr>
          <w:rFonts w:ascii="Times New Roman" w:eastAsia="Calibri" w:hAnsi="Times New Roman"/>
          <w:bCs/>
          <w:i/>
          <w:sz w:val="24"/>
          <w:szCs w:val="24"/>
        </w:rPr>
        <w:t>mais</w:t>
      </w:r>
      <w:r w:rsidR="00287F83" w:rsidRPr="001D678D">
        <w:rPr>
          <w:rFonts w:ascii="Times New Roman" w:eastAsia="Calibri" w:hAnsi="Times New Roman"/>
          <w:bCs/>
          <w:i/>
          <w:sz w:val="24"/>
          <w:szCs w:val="24"/>
        </w:rPr>
        <w:t xml:space="preserve"> apte à exercer d’autres fonctions</w:t>
      </w:r>
      <w:r w:rsidR="00871FB9">
        <w:rPr>
          <w:rFonts w:ascii="Times New Roman" w:eastAsia="Calibri" w:hAnsi="Times New Roman"/>
          <w:bCs/>
          <w:i/>
          <w:sz w:val="24"/>
          <w:szCs w:val="24"/>
        </w:rPr>
        <w:t>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 xml:space="preserve">Considérant le courrier en date du … </w:t>
      </w:r>
      <w:r w:rsidRPr="001D678D">
        <w:rPr>
          <w:rFonts w:ascii="Times New Roman" w:eastAsia="Calibri" w:hAnsi="Times New Roman"/>
          <w:bCs/>
          <w:sz w:val="24"/>
          <w:szCs w:val="24"/>
        </w:rPr>
        <w:t xml:space="preserve">notifiant </w:t>
      </w:r>
      <w:r w:rsidRPr="009A0110">
        <w:rPr>
          <w:rFonts w:ascii="Times New Roman" w:eastAsia="Calibri" w:hAnsi="Times New Roman"/>
          <w:bCs/>
          <w:sz w:val="24"/>
          <w:szCs w:val="24"/>
        </w:rPr>
        <w:t xml:space="preserve">à </w:t>
      </w:r>
      <w:bookmarkStart w:id="1" w:name="_Hlk17709526"/>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bookmarkEnd w:id="1"/>
      <w:r w:rsidRPr="001D678D">
        <w:rPr>
          <w:rFonts w:ascii="Times New Roman" w:eastAsia="Calibri" w:hAnsi="Times New Roman"/>
          <w:bCs/>
          <w:sz w:val="24"/>
          <w:szCs w:val="24"/>
        </w:rPr>
        <w:t>l'avis de cette instance et l'informant de son droit à</w:t>
      </w:r>
      <w:r>
        <w:rPr>
          <w:rFonts w:ascii="Times New Roman" w:eastAsia="Calibri" w:hAnsi="Times New Roman"/>
          <w:bCs/>
          <w:sz w:val="24"/>
          <w:szCs w:val="24"/>
        </w:rPr>
        <w:t xml:space="preserve"> bénéficier d’une période de préparation au reclassement</w:t>
      </w:r>
      <w:r w:rsidR="00871FB9">
        <w:rPr>
          <w:rFonts w:ascii="Times New Roman" w:eastAsia="Calibri" w:hAnsi="Times New Roman"/>
          <w:bCs/>
          <w:sz w:val="24"/>
          <w:szCs w:val="24"/>
        </w:rPr>
        <w:t> ;</w:t>
      </w:r>
    </w:p>
    <w:p w:rsidR="001D678D"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w:t>
      </w:r>
      <w:r w:rsidR="009A0110" w:rsidRPr="009A0110">
        <w:rPr>
          <w:rFonts w:ascii="Times New Roman" w:eastAsia="Calibri" w:hAnsi="Times New Roman"/>
          <w:bCs/>
          <w:sz w:val="24"/>
          <w:szCs w:val="24"/>
        </w:rPr>
        <w:t xml:space="preserve"> l’accord </w:t>
      </w:r>
      <w:r w:rsidR="00871FB9">
        <w:rPr>
          <w:rFonts w:ascii="Times New Roman" w:eastAsia="Calibri" w:hAnsi="Times New Roman"/>
          <w:bCs/>
          <w:sz w:val="24"/>
          <w:szCs w:val="24"/>
        </w:rPr>
        <w:t>formulé par</w:t>
      </w:r>
      <w:r w:rsidR="009A0110" w:rsidRPr="009A0110">
        <w:rPr>
          <w:rFonts w:ascii="Times New Roman" w:eastAsia="Calibri" w:hAnsi="Times New Roman"/>
          <w:bCs/>
          <w:sz w:val="24"/>
          <w:szCs w:val="24"/>
        </w:rPr>
        <w:t xml:space="preserve"> M</w:t>
      </w:r>
      <w:r w:rsidR="009A0110">
        <w:rPr>
          <w:rFonts w:ascii="Times New Roman" w:eastAsia="Calibri" w:hAnsi="Times New Roman"/>
          <w:bCs/>
          <w:sz w:val="24"/>
          <w:szCs w:val="24"/>
        </w:rPr>
        <w:t xml:space="preserve">onsieur </w:t>
      </w:r>
      <w:r w:rsidR="009A0110" w:rsidRPr="009A0110">
        <w:rPr>
          <w:rFonts w:ascii="Times New Roman" w:eastAsia="Calibri" w:hAnsi="Times New Roman"/>
          <w:bCs/>
          <w:i/>
          <w:color w:val="FF0000"/>
          <w:sz w:val="24"/>
          <w:szCs w:val="24"/>
        </w:rPr>
        <w:t>(ou Madame)</w:t>
      </w:r>
      <w:r w:rsidR="009A0110">
        <w:rPr>
          <w:rFonts w:ascii="Times New Roman" w:eastAsia="Calibri" w:hAnsi="Times New Roman"/>
          <w:bCs/>
          <w:sz w:val="24"/>
          <w:szCs w:val="24"/>
        </w:rPr>
        <w:t xml:space="preserve"> …</w:t>
      </w:r>
      <w:r w:rsidR="009A0110" w:rsidRPr="009A0110">
        <w:rPr>
          <w:rFonts w:ascii="Times New Roman" w:eastAsia="Calibri" w:hAnsi="Times New Roman"/>
          <w:bCs/>
          <w:sz w:val="24"/>
          <w:szCs w:val="24"/>
        </w:rPr>
        <w:t xml:space="preserve"> en date du </w:t>
      </w:r>
      <w:r>
        <w:rPr>
          <w:rFonts w:ascii="Times New Roman" w:eastAsia="Calibri" w:hAnsi="Times New Roman"/>
          <w:bCs/>
          <w:sz w:val="24"/>
          <w:szCs w:val="24"/>
        </w:rPr>
        <w:t>…</w:t>
      </w:r>
      <w:r w:rsidR="00871FB9">
        <w:rPr>
          <w:rFonts w:ascii="Times New Roman" w:eastAsia="Calibri" w:hAnsi="Times New Roman"/>
          <w:bCs/>
          <w:sz w:val="24"/>
          <w:szCs w:val="24"/>
        </w:rPr>
        <w:t xml:space="preserve"> sur cette proposition ;</w:t>
      </w:r>
    </w:p>
    <w:p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804707" w:rsidRDefault="001155F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 que l</w:t>
      </w:r>
      <w:r w:rsidR="00804707" w:rsidRPr="00804707">
        <w:rPr>
          <w:rFonts w:ascii="Times New Roman" w:eastAsia="Calibri" w:hAnsi="Times New Roman"/>
          <w:bCs/>
          <w:sz w:val="24"/>
          <w:szCs w:val="24"/>
        </w:rPr>
        <w:t xml:space="preserve">a période de préparation au reclassement </w:t>
      </w:r>
      <w:r>
        <w:rPr>
          <w:rFonts w:ascii="Times New Roman" w:eastAsia="Calibri" w:hAnsi="Times New Roman"/>
          <w:bCs/>
          <w:sz w:val="24"/>
          <w:szCs w:val="24"/>
        </w:rPr>
        <w:t xml:space="preserve">d’une durée maximale d’un an vise </w:t>
      </w:r>
      <w:r w:rsidRPr="00804707">
        <w:rPr>
          <w:rFonts w:ascii="Times New Roman" w:eastAsia="Calibri" w:hAnsi="Times New Roman"/>
          <w:bCs/>
          <w:sz w:val="24"/>
          <w:szCs w:val="24"/>
        </w:rPr>
        <w:t xml:space="preserve">à accompagner la transition professionnelle du fonctionnaire vers le reclassement </w:t>
      </w:r>
      <w:r>
        <w:rPr>
          <w:rFonts w:ascii="Times New Roman" w:eastAsia="Calibri" w:hAnsi="Times New Roman"/>
          <w:bCs/>
          <w:sz w:val="24"/>
          <w:szCs w:val="24"/>
        </w:rPr>
        <w:t xml:space="preserve">en le </w:t>
      </w:r>
      <w:r>
        <w:rPr>
          <w:rFonts w:ascii="Times New Roman" w:eastAsia="Calibri" w:hAnsi="Times New Roman"/>
          <w:bCs/>
          <w:sz w:val="24"/>
          <w:szCs w:val="24"/>
        </w:rPr>
        <w:lastRenderedPageBreak/>
        <w:t>préparant ou le qualifiant</w:t>
      </w:r>
      <w:r w:rsidR="00804707" w:rsidRPr="00804707">
        <w:rPr>
          <w:rFonts w:ascii="Times New Roman" w:eastAsia="Calibri" w:hAnsi="Times New Roman"/>
          <w:bCs/>
          <w:sz w:val="24"/>
          <w:szCs w:val="24"/>
        </w:rPr>
        <w:t xml:space="preserve"> pour l'occupation de nouveaux emplois</w:t>
      </w:r>
      <w:r w:rsidR="00804707">
        <w:rPr>
          <w:rFonts w:ascii="Times New Roman" w:eastAsia="Calibri" w:hAnsi="Times New Roman"/>
          <w:bCs/>
          <w:sz w:val="24"/>
          <w:szCs w:val="24"/>
        </w:rPr>
        <w:t xml:space="preserve"> publics</w:t>
      </w:r>
      <w:r w:rsidR="00804707" w:rsidRPr="00804707">
        <w:rPr>
          <w:rFonts w:ascii="Times New Roman" w:eastAsia="Calibri" w:hAnsi="Times New Roman"/>
          <w:bCs/>
          <w:sz w:val="24"/>
          <w:szCs w:val="24"/>
        </w:rPr>
        <w:t xml:space="preserve"> compatibles avec son état de santé, s'il y a lieu en dehors de sa collectivité.</w:t>
      </w:r>
    </w:p>
    <w:p w:rsidR="00804707" w:rsidRDefault="0080470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CF09A7" w:rsidRDefault="00CF09A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FE62A9" w:rsidRPr="00FE62A9"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jc w:val="center"/>
        <w:rPr>
          <w:rFonts w:ascii="Times New Roman" w:eastAsia="Calibri" w:hAnsi="Times New Roman"/>
          <w:b/>
          <w:bCs/>
          <w:sz w:val="24"/>
          <w:szCs w:val="24"/>
        </w:rPr>
      </w:pPr>
      <w:r w:rsidRPr="00FE62A9">
        <w:rPr>
          <w:rFonts w:ascii="Times New Roman" w:eastAsia="Calibri" w:hAnsi="Times New Roman"/>
          <w:b/>
          <w:bCs/>
          <w:sz w:val="24"/>
          <w:szCs w:val="24"/>
        </w:rPr>
        <w:t>ARR</w:t>
      </w:r>
      <w:r>
        <w:rPr>
          <w:rFonts w:ascii="Times New Roman" w:eastAsia="Calibri" w:hAnsi="Times New Roman"/>
          <w:b/>
          <w:bCs/>
          <w:sz w:val="24"/>
          <w:szCs w:val="24"/>
        </w:rPr>
        <w:t>Ê</w:t>
      </w:r>
      <w:r w:rsidRPr="00FE62A9">
        <w:rPr>
          <w:rFonts w:ascii="Times New Roman" w:eastAsia="Calibri" w:hAnsi="Times New Roman"/>
          <w:b/>
          <w:bCs/>
          <w:sz w:val="24"/>
          <w:szCs w:val="24"/>
        </w:rPr>
        <w:t>TE</w:t>
      </w:r>
    </w:p>
    <w:p w:rsidR="00FE62A9" w:rsidRPr="009A0110"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1</w:t>
      </w:r>
      <w:r w:rsidRPr="009A0110">
        <w:rPr>
          <w:rFonts w:ascii="Times New Roman" w:eastAsia="Calibri" w:hAnsi="Times New Roman"/>
          <w:sz w:val="24"/>
          <w:szCs w:val="24"/>
        </w:rPr>
        <w:t xml:space="preserve"> : </w:t>
      </w:r>
    </w:p>
    <w:p w:rsidR="009A0110" w:rsidRDefault="009A0110"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9A0110">
        <w:rPr>
          <w:rFonts w:ascii="Times New Roman" w:eastAsia="Calibri" w:hAnsi="Times New Roman"/>
          <w:sz w:val="24"/>
          <w:szCs w:val="24"/>
        </w:rPr>
        <w:t>Monsieur</w:t>
      </w:r>
      <w:r>
        <w:rPr>
          <w:rFonts w:ascii="Times New Roman" w:eastAsia="Calibri" w:hAnsi="Times New Roman"/>
          <w:sz w:val="24"/>
          <w:szCs w:val="24"/>
        </w:rPr>
        <w:t xml:space="preserve">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Pr>
          <w:rFonts w:ascii="Times New Roman" w:eastAsia="Calibri" w:hAnsi="Times New Roman"/>
          <w:sz w:val="24"/>
          <w:szCs w:val="24"/>
        </w:rPr>
        <w:t xml:space="preserve"> </w:t>
      </w:r>
      <w:r w:rsidRPr="009A0110">
        <w:rPr>
          <w:rFonts w:ascii="Times New Roman" w:eastAsia="Calibri" w:hAnsi="Times New Roman"/>
          <w:sz w:val="24"/>
          <w:szCs w:val="24"/>
        </w:rPr>
        <w:t>né</w:t>
      </w:r>
      <w:r w:rsidRPr="00804707">
        <w:rPr>
          <w:rFonts w:ascii="Times New Roman" w:eastAsia="Calibri" w:hAnsi="Times New Roman"/>
          <w:i/>
          <w:color w:val="FF0000"/>
          <w:sz w:val="24"/>
          <w:szCs w:val="24"/>
        </w:rPr>
        <w:t>(e)</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le …</w:t>
      </w:r>
      <w:r>
        <w:rPr>
          <w:rFonts w:ascii="Times New Roman" w:eastAsia="Calibri" w:hAnsi="Times New Roman"/>
          <w:sz w:val="24"/>
          <w:szCs w:val="24"/>
        </w:rPr>
        <w:t xml:space="preserve"> </w:t>
      </w:r>
      <w:r w:rsidRPr="009A0110">
        <w:rPr>
          <w:rFonts w:ascii="Times New Roman" w:eastAsia="Calibri" w:hAnsi="Times New Roman"/>
          <w:sz w:val="24"/>
          <w:szCs w:val="24"/>
        </w:rPr>
        <w:t>à…, …</w:t>
      </w:r>
      <w:r w:rsidR="00FE62A9">
        <w:rPr>
          <w:rFonts w:ascii="Times New Roman" w:eastAsia="Calibri" w:hAnsi="Times New Roman"/>
          <w:sz w:val="24"/>
          <w:szCs w:val="24"/>
        </w:rPr>
        <w:t xml:space="preserve"> </w:t>
      </w:r>
      <w:r w:rsidRPr="00FE62A9">
        <w:rPr>
          <w:rFonts w:ascii="Times New Roman" w:eastAsia="Calibri" w:hAnsi="Times New Roman"/>
          <w:i/>
          <w:color w:val="FF0000"/>
          <w:sz w:val="24"/>
          <w:szCs w:val="24"/>
        </w:rPr>
        <w:t>(grade et emploi)</w:t>
      </w:r>
      <w:r w:rsidRPr="00FE62A9">
        <w:rPr>
          <w:rFonts w:ascii="Times New Roman" w:eastAsia="Calibri" w:hAnsi="Times New Roman"/>
          <w:color w:val="FF0000"/>
          <w:sz w:val="24"/>
          <w:szCs w:val="24"/>
        </w:rPr>
        <w:t xml:space="preserve"> </w:t>
      </w:r>
      <w:r w:rsidRPr="009A0110">
        <w:rPr>
          <w:rFonts w:ascii="Times New Roman" w:eastAsia="Calibri" w:hAnsi="Times New Roman"/>
          <w:sz w:val="24"/>
          <w:szCs w:val="24"/>
        </w:rPr>
        <w:t xml:space="preserve">bénéficie d’une période de préparation au reclassement à compter du </w:t>
      </w:r>
      <w:r w:rsidR="00FE62A9">
        <w:rPr>
          <w:rFonts w:ascii="Times New Roman" w:eastAsia="Calibri" w:hAnsi="Times New Roman"/>
          <w:sz w:val="24"/>
          <w:szCs w:val="24"/>
        </w:rPr>
        <w:t xml:space="preserve">… </w:t>
      </w:r>
    </w:p>
    <w:p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La durée </w:t>
      </w:r>
      <w:r>
        <w:rPr>
          <w:rFonts w:ascii="Times New Roman" w:eastAsia="Calibri" w:hAnsi="Times New Roman"/>
          <w:sz w:val="24"/>
          <w:szCs w:val="24"/>
        </w:rPr>
        <w:t xml:space="preserve">de cette période </w:t>
      </w:r>
      <w:r w:rsidRPr="00FE62A9">
        <w:rPr>
          <w:rFonts w:ascii="Times New Roman" w:eastAsia="Calibri" w:hAnsi="Times New Roman"/>
          <w:i/>
          <w:color w:val="FF0000"/>
          <w:sz w:val="24"/>
          <w:szCs w:val="24"/>
        </w:rPr>
        <w:t>(maximum 1 an)</w:t>
      </w:r>
      <w:r w:rsidRPr="00FE62A9">
        <w:rPr>
          <w:rFonts w:ascii="Times New Roman" w:eastAsia="Calibri" w:hAnsi="Times New Roman"/>
          <w:color w:val="FF0000"/>
          <w:sz w:val="24"/>
          <w:szCs w:val="24"/>
        </w:rPr>
        <w:t xml:space="preserve"> </w:t>
      </w:r>
      <w:r w:rsidRPr="00FE62A9">
        <w:rPr>
          <w:rFonts w:ascii="Times New Roman" w:eastAsia="Calibri" w:hAnsi="Times New Roman"/>
          <w:sz w:val="24"/>
          <w:szCs w:val="24"/>
        </w:rPr>
        <w:t xml:space="preserve">sera fixée ultérieurement par </w:t>
      </w:r>
      <w:r>
        <w:rPr>
          <w:rFonts w:ascii="Times New Roman" w:eastAsia="Calibri" w:hAnsi="Times New Roman"/>
          <w:sz w:val="24"/>
          <w:szCs w:val="24"/>
        </w:rPr>
        <w:t xml:space="preserve">une </w:t>
      </w:r>
      <w:r w:rsidRPr="00FE62A9">
        <w:rPr>
          <w:rFonts w:ascii="Times New Roman" w:eastAsia="Calibri" w:hAnsi="Times New Roman"/>
          <w:sz w:val="24"/>
          <w:szCs w:val="24"/>
        </w:rPr>
        <w:t>convention</w:t>
      </w:r>
      <w:r>
        <w:rPr>
          <w:rFonts w:ascii="Times New Roman" w:eastAsia="Calibri" w:hAnsi="Times New Roman"/>
          <w:sz w:val="24"/>
          <w:szCs w:val="24"/>
        </w:rPr>
        <w:t xml:space="preserve"> tripartite entre l’agent</w:t>
      </w:r>
      <w:r w:rsidR="00871FB9">
        <w:rPr>
          <w:rFonts w:ascii="Times New Roman" w:eastAsia="Calibri" w:hAnsi="Times New Roman"/>
          <w:sz w:val="24"/>
          <w:szCs w:val="24"/>
        </w:rPr>
        <w:t>,</w:t>
      </w:r>
      <w:r>
        <w:rPr>
          <w:rFonts w:ascii="Times New Roman" w:eastAsia="Calibri" w:hAnsi="Times New Roman"/>
          <w:sz w:val="24"/>
          <w:szCs w:val="24"/>
        </w:rPr>
        <w:t xml:space="preserve"> la collectivité et le Centre de Gestion de l’Oise</w:t>
      </w:r>
      <w:r w:rsidRPr="00FE62A9">
        <w:rPr>
          <w:rFonts w:ascii="Times New Roman" w:eastAsia="Calibri" w:hAnsi="Times New Roman"/>
          <w:sz w:val="24"/>
          <w:szCs w:val="24"/>
        </w:rPr>
        <w:t>.</w:t>
      </w:r>
    </w:p>
    <w:p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rsidR="00FE62A9" w:rsidRPr="009A0110"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Le projet de convention </w:t>
      </w:r>
      <w:r w:rsidR="00C671D5" w:rsidRPr="00C671D5">
        <w:rPr>
          <w:rFonts w:ascii="Times New Roman" w:eastAsia="Calibri" w:hAnsi="Times New Roman"/>
          <w:sz w:val="24"/>
          <w:szCs w:val="24"/>
        </w:rPr>
        <w:t xml:space="preserve">définira le contenu </w:t>
      </w:r>
      <w:r w:rsidR="00C671D5">
        <w:rPr>
          <w:rFonts w:ascii="Times New Roman" w:eastAsia="Calibri" w:hAnsi="Times New Roman"/>
          <w:sz w:val="24"/>
          <w:szCs w:val="24"/>
        </w:rPr>
        <w:t xml:space="preserve">ainsi que les modalités de mise en œuvre de cette </w:t>
      </w:r>
      <w:r w:rsidR="00C671D5" w:rsidRPr="00C671D5">
        <w:rPr>
          <w:rFonts w:ascii="Times New Roman" w:eastAsia="Calibri" w:hAnsi="Times New Roman"/>
          <w:sz w:val="24"/>
          <w:szCs w:val="24"/>
        </w:rPr>
        <w:t>préparation au reclassement</w:t>
      </w:r>
      <w:r w:rsidR="00C671D5">
        <w:rPr>
          <w:rFonts w:ascii="Times New Roman" w:eastAsia="Calibri" w:hAnsi="Times New Roman"/>
          <w:sz w:val="24"/>
          <w:szCs w:val="24"/>
        </w:rPr>
        <w:t xml:space="preserve"> et </w:t>
      </w:r>
      <w:r>
        <w:rPr>
          <w:rFonts w:ascii="Times New Roman" w:eastAsia="Calibri" w:hAnsi="Times New Roman"/>
          <w:sz w:val="24"/>
          <w:szCs w:val="24"/>
        </w:rPr>
        <w:t>sera</w:t>
      </w:r>
      <w:r w:rsidRPr="00FE62A9">
        <w:rPr>
          <w:rFonts w:ascii="Times New Roman" w:eastAsia="Calibri" w:hAnsi="Times New Roman"/>
          <w:sz w:val="24"/>
          <w:szCs w:val="24"/>
        </w:rPr>
        <w:t xml:space="preserve"> notifié </w:t>
      </w:r>
      <w:r>
        <w:rPr>
          <w:rFonts w:ascii="Times New Roman" w:eastAsia="Calibri" w:hAnsi="Times New Roman"/>
          <w:sz w:val="24"/>
          <w:szCs w:val="24"/>
        </w:rPr>
        <w:t>à l’agent</w:t>
      </w:r>
      <w:r w:rsidRPr="00FE62A9">
        <w:rPr>
          <w:rFonts w:ascii="Times New Roman" w:eastAsia="Calibri" w:hAnsi="Times New Roman"/>
          <w:sz w:val="24"/>
          <w:szCs w:val="24"/>
        </w:rPr>
        <w:t xml:space="preserve"> en vue de sa signature au plus tard deux mois après le début de la période de préparation au reclassement.</w:t>
      </w:r>
    </w:p>
    <w:p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2</w:t>
      </w:r>
      <w:r w:rsidRPr="009A0110">
        <w:rPr>
          <w:rFonts w:ascii="Times New Roman" w:eastAsia="Calibri" w:hAnsi="Times New Roman"/>
          <w:sz w:val="24"/>
          <w:szCs w:val="24"/>
        </w:rPr>
        <w:t xml:space="preserve"> : </w:t>
      </w:r>
    </w:p>
    <w:p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r w:rsidRPr="009A0110">
        <w:rPr>
          <w:rFonts w:ascii="Times New Roman" w:eastAsia="Calibri" w:hAnsi="Times New Roman"/>
          <w:sz w:val="24"/>
          <w:szCs w:val="24"/>
        </w:rPr>
        <w:t>La période de préparation au reclassement prendra fin avant son terme</w:t>
      </w:r>
      <w:r w:rsidR="00FE62A9">
        <w:rPr>
          <w:rFonts w:ascii="Times New Roman" w:eastAsia="Calibri" w:hAnsi="Times New Roman"/>
          <w:sz w:val="24"/>
          <w:szCs w:val="24"/>
        </w:rPr>
        <w:t xml:space="preserve"> si </w:t>
      </w:r>
      <w:r w:rsidR="00804707" w:rsidRPr="009A0110">
        <w:rPr>
          <w:rFonts w:ascii="Times New Roman" w:eastAsia="Calibri" w:hAnsi="Times New Roman"/>
          <w:sz w:val="24"/>
          <w:szCs w:val="24"/>
        </w:rPr>
        <w:t>M</w:t>
      </w:r>
      <w:r w:rsidR="00804707">
        <w:rPr>
          <w:rFonts w:ascii="Times New Roman" w:eastAsia="Calibri" w:hAnsi="Times New Roman"/>
          <w:sz w:val="24"/>
          <w:szCs w:val="24"/>
        </w:rPr>
        <w:t xml:space="preserve">onsieur </w:t>
      </w:r>
      <w:r w:rsidR="00804707" w:rsidRPr="009A0110">
        <w:rPr>
          <w:rFonts w:ascii="Times New Roman" w:eastAsia="Calibri" w:hAnsi="Times New Roman"/>
          <w:i/>
          <w:color w:val="FF0000"/>
          <w:sz w:val="24"/>
          <w:szCs w:val="24"/>
        </w:rPr>
        <w:t>(ou Madame)</w:t>
      </w:r>
      <w:r w:rsidR="00804707" w:rsidRPr="009A0110">
        <w:rPr>
          <w:rFonts w:ascii="Times New Roman" w:eastAsia="Calibri" w:hAnsi="Times New Roman"/>
          <w:color w:val="FF0000"/>
          <w:sz w:val="24"/>
          <w:szCs w:val="24"/>
        </w:rPr>
        <w:t xml:space="preserve"> </w:t>
      </w:r>
      <w:r w:rsidR="00804707" w:rsidRPr="009A0110">
        <w:rPr>
          <w:rFonts w:ascii="Times New Roman" w:eastAsia="Calibri" w:hAnsi="Times New Roman"/>
          <w:sz w:val="24"/>
          <w:szCs w:val="24"/>
        </w:rPr>
        <w:t>…</w:t>
      </w:r>
      <w:r w:rsidR="00FE62A9">
        <w:rPr>
          <w:rFonts w:ascii="Times New Roman" w:eastAsia="Calibri" w:hAnsi="Times New Roman"/>
          <w:sz w:val="24"/>
          <w:szCs w:val="24"/>
        </w:rPr>
        <w:t xml:space="preserve"> ne signe pas </w:t>
      </w:r>
      <w:r w:rsidR="00804707">
        <w:rPr>
          <w:rFonts w:ascii="Times New Roman" w:eastAsia="Calibri" w:hAnsi="Times New Roman"/>
          <w:sz w:val="24"/>
          <w:szCs w:val="24"/>
        </w:rPr>
        <w:t xml:space="preserve">la </w:t>
      </w:r>
      <w:r w:rsidR="00FE62A9">
        <w:rPr>
          <w:rFonts w:ascii="Times New Roman" w:eastAsia="Calibri" w:hAnsi="Times New Roman"/>
          <w:sz w:val="24"/>
          <w:szCs w:val="24"/>
        </w:rPr>
        <w:t xml:space="preserve">convention </w:t>
      </w:r>
      <w:r w:rsidR="00804707">
        <w:rPr>
          <w:rFonts w:ascii="Times New Roman" w:eastAsia="Calibri" w:hAnsi="Times New Roman"/>
          <w:sz w:val="24"/>
          <w:szCs w:val="24"/>
        </w:rPr>
        <w:t xml:space="preserve">tripartite </w:t>
      </w:r>
      <w:r w:rsidR="00804707" w:rsidRPr="00804707">
        <w:rPr>
          <w:rFonts w:ascii="Times New Roman" w:eastAsia="Calibri" w:hAnsi="Times New Roman"/>
          <w:sz w:val="24"/>
          <w:szCs w:val="24"/>
        </w:rPr>
        <w:t>dans un délai de quinze jours à compter de sa notification</w:t>
      </w:r>
      <w:r w:rsidRPr="009A0110">
        <w:rPr>
          <w:rFonts w:ascii="Times New Roman" w:eastAsia="Calibri" w:hAnsi="Times New Roman"/>
          <w:sz w:val="24"/>
          <w:szCs w:val="24"/>
        </w:rPr>
        <w:t xml:space="preserve"> </w:t>
      </w:r>
      <w:r w:rsidR="00804707">
        <w:rPr>
          <w:rFonts w:ascii="Times New Roman" w:eastAsia="Calibri" w:hAnsi="Times New Roman"/>
          <w:sz w:val="24"/>
          <w:szCs w:val="24"/>
        </w:rPr>
        <w:t xml:space="preserve">ou </w:t>
      </w:r>
      <w:r w:rsidRPr="009A0110">
        <w:rPr>
          <w:rFonts w:ascii="Times New Roman" w:eastAsia="Calibri" w:hAnsi="Times New Roman"/>
          <w:sz w:val="24"/>
          <w:szCs w:val="24"/>
        </w:rPr>
        <w:t xml:space="preserve">en cas de non-respect </w:t>
      </w:r>
      <w:r w:rsidR="00804707">
        <w:rPr>
          <w:rFonts w:ascii="Times New Roman" w:eastAsia="Calibri" w:hAnsi="Times New Roman"/>
          <w:sz w:val="24"/>
          <w:szCs w:val="24"/>
        </w:rPr>
        <w:t xml:space="preserve">par lui </w:t>
      </w:r>
      <w:r w:rsidR="00804707" w:rsidRPr="00804707">
        <w:rPr>
          <w:rFonts w:ascii="Times New Roman" w:eastAsia="Calibri" w:hAnsi="Times New Roman"/>
          <w:i/>
          <w:color w:val="FF0000"/>
          <w:sz w:val="24"/>
          <w:szCs w:val="24"/>
        </w:rPr>
        <w:t>(ou elle)</w:t>
      </w:r>
      <w:r w:rsidR="00804707">
        <w:rPr>
          <w:rFonts w:ascii="Times New Roman" w:eastAsia="Calibri" w:hAnsi="Times New Roman"/>
          <w:sz w:val="24"/>
          <w:szCs w:val="24"/>
        </w:rPr>
        <w:t xml:space="preserve"> </w:t>
      </w:r>
      <w:r w:rsidRPr="009A0110">
        <w:rPr>
          <w:rFonts w:ascii="Times New Roman" w:eastAsia="Calibri" w:hAnsi="Times New Roman"/>
          <w:sz w:val="24"/>
          <w:szCs w:val="24"/>
        </w:rPr>
        <w:t>des termes de la</w:t>
      </w:r>
      <w:r w:rsidR="00804707">
        <w:rPr>
          <w:rFonts w:ascii="Times New Roman" w:eastAsia="Calibri" w:hAnsi="Times New Roman"/>
          <w:sz w:val="24"/>
          <w:szCs w:val="24"/>
        </w:rPr>
        <w:t>dite</w:t>
      </w:r>
      <w:r w:rsidRPr="009A0110">
        <w:rPr>
          <w:rFonts w:ascii="Times New Roman" w:eastAsia="Calibri" w:hAnsi="Times New Roman"/>
          <w:sz w:val="24"/>
          <w:szCs w:val="24"/>
        </w:rPr>
        <w:t xml:space="preserve"> convention</w:t>
      </w:r>
      <w:r w:rsidR="00804707">
        <w:rPr>
          <w:rFonts w:ascii="Times New Roman" w:eastAsia="Calibri" w:hAnsi="Times New Roman"/>
          <w:sz w:val="24"/>
          <w:szCs w:val="24"/>
        </w:rPr>
        <w:t>.</w:t>
      </w:r>
    </w:p>
    <w:p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3</w:t>
      </w:r>
      <w:r w:rsidRPr="009A0110">
        <w:rPr>
          <w:rFonts w:ascii="Times New Roman" w:eastAsia="Calibri" w:hAnsi="Times New Roman"/>
          <w:sz w:val="24"/>
          <w:szCs w:val="24"/>
        </w:rPr>
        <w:t xml:space="preserve"> : </w:t>
      </w:r>
    </w:p>
    <w:p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Pendant la période de préparation au reclassement 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 xml:space="preserve">demeure en position d’activité dans son corps ou cadre d’emplois d’origine et perçoit son plein traitement </w:t>
      </w:r>
      <w:r w:rsidRPr="009A0110">
        <w:rPr>
          <w:rFonts w:ascii="Times New Roman" w:eastAsia="Calibri" w:hAnsi="Times New Roman"/>
          <w:i/>
          <w:color w:val="FF0000"/>
          <w:sz w:val="24"/>
          <w:szCs w:val="24"/>
        </w:rPr>
        <w:t>(le cas échéant le SFT).</w:t>
      </w:r>
      <w:r w:rsidRPr="009A0110">
        <w:rPr>
          <w:rFonts w:ascii="Times New Roman" w:eastAsia="Calibri" w:hAnsi="Times New Roman"/>
          <w:color w:val="FF0000"/>
          <w:sz w:val="24"/>
          <w:szCs w:val="24"/>
        </w:rPr>
        <w:t xml:space="preserve"> </w:t>
      </w:r>
    </w:p>
    <w:p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bénéficie</w:t>
      </w:r>
      <w:r w:rsidR="00804707">
        <w:rPr>
          <w:rFonts w:ascii="Times New Roman" w:eastAsia="Calibri" w:hAnsi="Times New Roman"/>
          <w:sz w:val="24"/>
          <w:szCs w:val="24"/>
        </w:rPr>
        <w:t xml:space="preserve"> </w:t>
      </w:r>
      <w:r w:rsidR="00804707" w:rsidRPr="00804707">
        <w:rPr>
          <w:rFonts w:ascii="Times New Roman" w:eastAsia="Calibri" w:hAnsi="Times New Roman"/>
          <w:i/>
          <w:color w:val="FF0000"/>
          <w:sz w:val="24"/>
          <w:szCs w:val="24"/>
        </w:rPr>
        <w:t xml:space="preserve">(ou </w:t>
      </w:r>
      <w:r w:rsidRPr="00804707">
        <w:rPr>
          <w:rFonts w:ascii="Times New Roman" w:eastAsia="Calibri" w:hAnsi="Times New Roman"/>
          <w:i/>
          <w:color w:val="FF0000"/>
          <w:sz w:val="24"/>
          <w:szCs w:val="24"/>
        </w:rPr>
        <w:t>ne bénéficie pas</w:t>
      </w:r>
      <w:r w:rsidR="00804707" w:rsidRPr="00804707">
        <w:rPr>
          <w:rFonts w:ascii="Times New Roman" w:eastAsia="Calibri" w:hAnsi="Times New Roman"/>
          <w:i/>
          <w:color w:val="FF0000"/>
          <w:sz w:val="24"/>
          <w:szCs w:val="24"/>
        </w:rPr>
        <w:t>)</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du maintien de son régime indemnitaire durant cette période.</w:t>
      </w:r>
    </w:p>
    <w:p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Cette période est assimilée à une période de service effectif.</w:t>
      </w:r>
    </w:p>
    <w:p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p>
    <w:p w:rsidR="009A0110" w:rsidRPr="009A0110" w:rsidRDefault="009A0110" w:rsidP="00FE62A9">
      <w:pPr>
        <w:tabs>
          <w:tab w:val="left" w:pos="0"/>
        </w:tabs>
        <w:spacing w:line="240" w:lineRule="auto"/>
        <w:rPr>
          <w:rFonts w:ascii="Times New Roman" w:hAnsi="Times New Roman"/>
          <w:b/>
          <w:sz w:val="24"/>
          <w:szCs w:val="24"/>
        </w:rPr>
      </w:pPr>
      <w:r w:rsidRPr="009A0110">
        <w:rPr>
          <w:rFonts w:ascii="Times New Roman" w:hAnsi="Times New Roman"/>
          <w:b/>
          <w:sz w:val="24"/>
          <w:szCs w:val="24"/>
          <w:u w:val="single"/>
        </w:rPr>
        <w:t>Article 4</w:t>
      </w:r>
      <w:r w:rsidRPr="009A0110">
        <w:rPr>
          <w:rFonts w:ascii="Times New Roman" w:hAnsi="Times New Roman"/>
          <w:b/>
          <w:sz w:val="24"/>
          <w:szCs w:val="24"/>
        </w:rPr>
        <w:t> :</w:t>
      </w:r>
    </w:p>
    <w:p w:rsidR="009A0110" w:rsidRPr="009A0110" w:rsidRDefault="009A0110" w:rsidP="00FE62A9">
      <w:pPr>
        <w:tabs>
          <w:tab w:val="right" w:pos="1656"/>
          <w:tab w:val="left" w:pos="2127"/>
          <w:tab w:val="left" w:pos="6216"/>
        </w:tabs>
        <w:spacing w:line="240" w:lineRule="auto"/>
        <w:rPr>
          <w:rFonts w:ascii="Times New Roman" w:hAnsi="Times New Roman"/>
          <w:b/>
          <w:sz w:val="24"/>
          <w:szCs w:val="24"/>
          <w:u w:val="single"/>
        </w:rPr>
      </w:pPr>
      <w:r w:rsidRPr="009A0110">
        <w:rPr>
          <w:rFonts w:ascii="Times New Roman" w:hAnsi="Times New Roman"/>
          <w:sz w:val="24"/>
          <w:szCs w:val="24"/>
        </w:rPr>
        <w:tab/>
        <w:t>Le Directeur Général des Services</w:t>
      </w:r>
      <w:r w:rsidRPr="009A0110">
        <w:rPr>
          <w:rFonts w:ascii="Times New Roman" w:hAnsi="Times New Roman"/>
          <w:i/>
          <w:sz w:val="24"/>
          <w:szCs w:val="24"/>
        </w:rPr>
        <w:t xml:space="preserve"> </w:t>
      </w:r>
      <w:r w:rsidRPr="009A0110">
        <w:rPr>
          <w:rFonts w:ascii="Times New Roman" w:hAnsi="Times New Roman"/>
          <w:i/>
          <w:color w:val="FF0000"/>
          <w:sz w:val="24"/>
          <w:szCs w:val="24"/>
        </w:rPr>
        <w:t>(ou la secrétaire de mairie, le Directeur…)</w:t>
      </w:r>
      <w:r w:rsidRPr="009A0110">
        <w:rPr>
          <w:rFonts w:ascii="Times New Roman" w:hAnsi="Times New Roman"/>
          <w:color w:val="FF0000"/>
          <w:sz w:val="24"/>
          <w:szCs w:val="24"/>
        </w:rPr>
        <w:t xml:space="preserve"> </w:t>
      </w:r>
      <w:r w:rsidRPr="009A0110">
        <w:rPr>
          <w:rFonts w:ascii="Times New Roman" w:hAnsi="Times New Roman"/>
          <w:sz w:val="24"/>
          <w:szCs w:val="24"/>
        </w:rPr>
        <w:t xml:space="preserve">est chargé de l’exécution du présent arrêté qui sera notifié à Monsieur </w:t>
      </w:r>
      <w:r w:rsidRPr="009A0110">
        <w:rPr>
          <w:rFonts w:ascii="Times New Roman" w:hAnsi="Times New Roman"/>
          <w:i/>
          <w:color w:val="FF0000"/>
          <w:sz w:val="24"/>
          <w:szCs w:val="24"/>
        </w:rPr>
        <w:t>(ou Madame)</w:t>
      </w:r>
      <w:r>
        <w:rPr>
          <w:rFonts w:ascii="Times New Roman" w:hAnsi="Times New Roman"/>
          <w:i/>
          <w:color w:val="FF0000"/>
          <w:sz w:val="24"/>
          <w:szCs w:val="24"/>
        </w:rPr>
        <w:t xml:space="preserve"> </w:t>
      </w:r>
      <w:r w:rsidRPr="009A0110">
        <w:rPr>
          <w:rFonts w:ascii="Times New Roman" w:hAnsi="Times New Roman"/>
          <w:color w:val="FF0000"/>
          <w:sz w:val="24"/>
          <w:szCs w:val="24"/>
        </w:rPr>
        <w:t>...</w:t>
      </w:r>
    </w:p>
    <w:p w:rsidR="009A0110" w:rsidRPr="009A0110" w:rsidRDefault="009A0110" w:rsidP="00FE62A9">
      <w:pPr>
        <w:spacing w:line="240" w:lineRule="auto"/>
        <w:rPr>
          <w:rFonts w:ascii="Times New Roman" w:hAnsi="Times New Roman"/>
          <w:sz w:val="24"/>
          <w:szCs w:val="24"/>
        </w:rPr>
      </w:pPr>
    </w:p>
    <w:p w:rsidR="009A0110" w:rsidRPr="009A0110" w:rsidRDefault="009A0110" w:rsidP="00FE62A9">
      <w:pPr>
        <w:pStyle w:val="Retraitcorpsdetexte2"/>
        <w:spacing w:after="0" w:line="240" w:lineRule="auto"/>
        <w:ind w:left="0"/>
        <w:jc w:val="both"/>
        <w:rPr>
          <w:b/>
          <w:sz w:val="24"/>
          <w:szCs w:val="24"/>
        </w:rPr>
      </w:pPr>
      <w:r w:rsidRPr="009A0110">
        <w:rPr>
          <w:b/>
          <w:sz w:val="24"/>
          <w:szCs w:val="24"/>
          <w:u w:val="single"/>
        </w:rPr>
        <w:t>Article 5</w:t>
      </w:r>
      <w:r w:rsidRPr="009A0110">
        <w:rPr>
          <w:b/>
          <w:sz w:val="24"/>
          <w:szCs w:val="24"/>
        </w:rPr>
        <w:t xml:space="preserve"> : </w:t>
      </w:r>
    </w:p>
    <w:p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Maire </w:t>
      </w:r>
      <w:r w:rsidRPr="009A0110">
        <w:rPr>
          <w:rFonts w:ascii="Times New Roman" w:hAnsi="Times New Roman"/>
          <w:i/>
          <w:color w:val="FF0000"/>
          <w:sz w:val="24"/>
          <w:szCs w:val="24"/>
        </w:rPr>
        <w:t>(ou le Président)</w:t>
      </w:r>
      <w:r w:rsidRPr="009A0110">
        <w:rPr>
          <w:rFonts w:ascii="Times New Roman" w:hAnsi="Times New Roman"/>
          <w:color w:val="FF0000"/>
          <w:sz w:val="24"/>
          <w:szCs w:val="24"/>
        </w:rPr>
        <w:t xml:space="preserve"> </w:t>
      </w:r>
      <w:r w:rsidRPr="009A0110">
        <w:rPr>
          <w:rFonts w:ascii="Times New Roman" w:hAnsi="Times New Roman"/>
          <w:sz w:val="24"/>
          <w:szCs w:val="24"/>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Tribunal Administratif peut être saisi au moyen de l’application informatique télérecours citoyen accessible par le biais du site </w:t>
      </w:r>
      <w:hyperlink r:id="rId7" w:history="1">
        <w:r w:rsidRPr="009A0110">
          <w:rPr>
            <w:rStyle w:val="Lienhypertexte"/>
            <w:rFonts w:ascii="Times New Roman" w:hAnsi="Times New Roman"/>
            <w:sz w:val="24"/>
            <w:szCs w:val="24"/>
          </w:rPr>
          <w:t>www.telerecours.fr</w:t>
        </w:r>
      </w:hyperlink>
      <w:r w:rsidRPr="009A0110">
        <w:rPr>
          <w:rFonts w:ascii="Times New Roman" w:hAnsi="Times New Roman"/>
          <w:sz w:val="24"/>
          <w:szCs w:val="24"/>
        </w:rPr>
        <w:t>.</w:t>
      </w:r>
    </w:p>
    <w:p w:rsidR="009A0110" w:rsidRPr="009A0110" w:rsidRDefault="009A0110" w:rsidP="00FE62A9">
      <w:pPr>
        <w:tabs>
          <w:tab w:val="left" w:pos="1276"/>
        </w:tabs>
        <w:spacing w:line="240" w:lineRule="auto"/>
        <w:rPr>
          <w:rFonts w:ascii="Times New Roman" w:hAnsi="Times New Roman"/>
          <w:b/>
          <w:color w:val="000000" w:themeColor="text1"/>
          <w:sz w:val="24"/>
          <w:szCs w:val="24"/>
          <w:u w:val="single"/>
        </w:rPr>
      </w:pPr>
    </w:p>
    <w:p w:rsidR="009A0110" w:rsidRPr="009A0110" w:rsidRDefault="009A0110" w:rsidP="00FE62A9">
      <w:pPr>
        <w:tabs>
          <w:tab w:val="left" w:pos="1276"/>
        </w:tabs>
        <w:spacing w:line="240" w:lineRule="auto"/>
        <w:rPr>
          <w:rFonts w:ascii="Times New Roman" w:hAnsi="Times New Roman"/>
          <w:b/>
          <w:color w:val="000000" w:themeColor="text1"/>
          <w:sz w:val="24"/>
          <w:szCs w:val="24"/>
        </w:rPr>
      </w:pPr>
      <w:r w:rsidRPr="009A0110">
        <w:rPr>
          <w:rFonts w:ascii="Times New Roman" w:hAnsi="Times New Roman"/>
          <w:b/>
          <w:color w:val="000000" w:themeColor="text1"/>
          <w:sz w:val="24"/>
          <w:szCs w:val="24"/>
          <w:u w:val="single"/>
        </w:rPr>
        <w:t>Article 6</w:t>
      </w:r>
      <w:r w:rsidRPr="009A0110">
        <w:rPr>
          <w:rFonts w:ascii="Times New Roman" w:hAnsi="Times New Roman"/>
          <w:b/>
          <w:i/>
          <w:color w:val="000000" w:themeColor="text1"/>
          <w:sz w:val="24"/>
          <w:szCs w:val="24"/>
        </w:rPr>
        <w:t xml:space="preserve"> </w:t>
      </w:r>
      <w:r w:rsidRPr="009A0110">
        <w:rPr>
          <w:rFonts w:ascii="Times New Roman" w:hAnsi="Times New Roman"/>
          <w:color w:val="000000" w:themeColor="text1"/>
          <w:sz w:val="24"/>
          <w:szCs w:val="24"/>
        </w:rPr>
        <w:t>:</w:t>
      </w:r>
      <w:r w:rsidRPr="009A0110">
        <w:rPr>
          <w:rFonts w:ascii="Times New Roman" w:hAnsi="Times New Roman"/>
          <w:b/>
          <w:color w:val="000000" w:themeColor="text1"/>
          <w:sz w:val="24"/>
          <w:szCs w:val="24"/>
        </w:rPr>
        <w:t xml:space="preserve"> </w:t>
      </w:r>
    </w:p>
    <w:p w:rsidR="009A0110" w:rsidRPr="009A0110" w:rsidRDefault="009A0110" w:rsidP="00FE62A9">
      <w:pPr>
        <w:spacing w:line="240" w:lineRule="auto"/>
        <w:rPr>
          <w:rFonts w:ascii="Times New Roman" w:hAnsi="Times New Roman"/>
          <w:sz w:val="24"/>
          <w:szCs w:val="24"/>
        </w:rPr>
      </w:pPr>
      <w:r w:rsidRPr="009A0110">
        <w:rPr>
          <w:rFonts w:ascii="Times New Roman" w:hAnsi="Times New Roman"/>
          <w:color w:val="000000" w:themeColor="text1"/>
          <w:sz w:val="24"/>
          <w:szCs w:val="24"/>
        </w:rPr>
        <w:t xml:space="preserve">Ampliation du présent arrêté sera transmise au Président du Centre de Gestion de l’Oise et au </w:t>
      </w:r>
      <w:r w:rsidRPr="009A0110">
        <w:rPr>
          <w:rFonts w:ascii="Times New Roman" w:hAnsi="Times New Roman"/>
          <w:sz w:val="24"/>
          <w:szCs w:val="24"/>
        </w:rPr>
        <w:t>comptable de la collectivité</w:t>
      </w:r>
      <w:r w:rsidRPr="009A0110">
        <w:rPr>
          <w:rFonts w:ascii="Times New Roman" w:hAnsi="Times New Roman"/>
          <w:color w:val="000000" w:themeColor="text1"/>
          <w:sz w:val="24"/>
          <w:szCs w:val="24"/>
        </w:rPr>
        <w:t>.</w:t>
      </w:r>
    </w:p>
    <w:p w:rsidR="009A0110" w:rsidRPr="009A0110" w:rsidRDefault="009A0110" w:rsidP="00FE62A9">
      <w:pPr>
        <w:spacing w:line="240" w:lineRule="auto"/>
        <w:rPr>
          <w:rFonts w:ascii="Times New Roman" w:hAnsi="Times New Roman"/>
          <w:bCs/>
          <w:sz w:val="24"/>
          <w:szCs w:val="24"/>
        </w:rPr>
      </w:pPr>
    </w:p>
    <w:p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Notifié à l'agent le :</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Fait à ..., le ...</w:t>
      </w:r>
    </w:p>
    <w:p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w:t>
      </w:r>
      <w:proofErr w:type="gramStart"/>
      <w:r w:rsidRPr="009A0110">
        <w:rPr>
          <w:rFonts w:ascii="Times New Roman" w:hAnsi="Times New Roman"/>
          <w:sz w:val="24"/>
          <w:szCs w:val="24"/>
        </w:rPr>
        <w:t>date</w:t>
      </w:r>
      <w:proofErr w:type="gramEnd"/>
      <w:r w:rsidRPr="009A0110">
        <w:rPr>
          <w:rFonts w:ascii="Times New Roman" w:hAnsi="Times New Roman"/>
          <w:sz w:val="24"/>
          <w:szCs w:val="24"/>
        </w:rPr>
        <w:t xml:space="preserve"> et signature)</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 xml:space="preserve">Le Maire </w:t>
      </w:r>
      <w:r w:rsidRPr="009A0110">
        <w:rPr>
          <w:rFonts w:ascii="Times New Roman" w:hAnsi="Times New Roman"/>
          <w:i/>
          <w:color w:val="FF0000"/>
          <w:sz w:val="24"/>
          <w:szCs w:val="24"/>
        </w:rPr>
        <w:t>(ou le Président)</w:t>
      </w:r>
      <w:r w:rsidRPr="009A0110">
        <w:rPr>
          <w:rFonts w:ascii="Times New Roman" w:hAnsi="Times New Roman"/>
          <w:sz w:val="24"/>
          <w:szCs w:val="24"/>
        </w:rPr>
        <w:t>,</w:t>
      </w:r>
    </w:p>
    <w:p w:rsidR="00B01CFA" w:rsidRDefault="00B01CFA" w:rsidP="00FE62A9">
      <w:pPr>
        <w:spacing w:line="240" w:lineRule="auto"/>
      </w:pPr>
    </w:p>
    <w:sectPr w:rsidR="00B01C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10" w:rsidRDefault="009A0110" w:rsidP="009A0110">
      <w:pPr>
        <w:spacing w:line="240" w:lineRule="auto"/>
      </w:pPr>
      <w:r>
        <w:separator/>
      </w:r>
    </w:p>
  </w:endnote>
  <w:endnote w:type="continuationSeparator" w:id="0">
    <w:p w:rsidR="009A0110" w:rsidRDefault="009A0110" w:rsidP="009A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10" w:rsidRPr="009A0110" w:rsidRDefault="009A0110" w:rsidP="009A0110">
    <w:pPr>
      <w:pStyle w:val="Pieddepage"/>
      <w:jc w:val="center"/>
      <w:rPr>
        <w:rFonts w:ascii="Times New Roman" w:hAnsi="Times New Roman"/>
        <w:sz w:val="20"/>
        <w:szCs w:val="20"/>
      </w:rPr>
    </w:pPr>
    <w:r w:rsidRPr="009A0110">
      <w:rPr>
        <w:rFonts w:ascii="Times New Roman" w:hAnsi="Times New Roman"/>
        <w:sz w:val="20"/>
        <w:szCs w:val="20"/>
      </w:rPr>
      <w:t>Pôle juridique et carrières / Pôle GPET - CDG60 – Août 2019</w:t>
    </w:r>
  </w:p>
  <w:p w:rsidR="009A0110" w:rsidRDefault="009A01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10" w:rsidRDefault="009A0110" w:rsidP="009A0110">
      <w:pPr>
        <w:spacing w:line="240" w:lineRule="auto"/>
      </w:pPr>
      <w:r>
        <w:separator/>
      </w:r>
    </w:p>
  </w:footnote>
  <w:footnote w:type="continuationSeparator" w:id="0">
    <w:p w:rsidR="009A0110" w:rsidRDefault="009A0110" w:rsidP="009A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10" w:rsidRDefault="009A0110">
    <w:pPr>
      <w:pStyle w:val="En-tte"/>
    </w:pPr>
    <w:r>
      <w:t>Logo de la collectivité</w:t>
    </w:r>
  </w:p>
  <w:p w:rsidR="009A0110" w:rsidRDefault="009A01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D10"/>
    <w:multiLevelType w:val="hybridMultilevel"/>
    <w:tmpl w:val="D114749A"/>
    <w:lvl w:ilvl="0" w:tplc="A5287F7E">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10"/>
    <w:rsid w:val="001155F3"/>
    <w:rsid w:val="001D678D"/>
    <w:rsid w:val="00287F83"/>
    <w:rsid w:val="007B64FD"/>
    <w:rsid w:val="00804707"/>
    <w:rsid w:val="00871FB9"/>
    <w:rsid w:val="009A0110"/>
    <w:rsid w:val="00B01CFA"/>
    <w:rsid w:val="00B60B72"/>
    <w:rsid w:val="00C671D5"/>
    <w:rsid w:val="00CF09A7"/>
    <w:rsid w:val="00E37D01"/>
    <w:rsid w:val="00F17074"/>
    <w:rsid w:val="00FE6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15D5-FE31-4B4A-A4A5-D64C5A1D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Générique"/>
    <w:qFormat/>
    <w:rsid w:val="009A0110"/>
    <w:pPr>
      <w:spacing w:after="0" w:line="240" w:lineRule="exact"/>
      <w:contextualSpacing/>
      <w:jc w:val="both"/>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SectionSous-titreNoir">
    <w:name w:val="08 - Section Sous-titre Noir"/>
    <w:basedOn w:val="Normal"/>
    <w:qFormat/>
    <w:rsid w:val="009A0110"/>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Paragraphedeliste"/>
    <w:qFormat/>
    <w:rsid w:val="009A0110"/>
    <w:pPr>
      <w:numPr>
        <w:numId w:val="1"/>
      </w:numPr>
      <w:tabs>
        <w:tab w:val="num" w:pos="360"/>
        <w:tab w:val="left" w:pos="600"/>
      </w:tabs>
      <w:autoSpaceDE w:val="0"/>
      <w:autoSpaceDN w:val="0"/>
      <w:adjustRightInd w:val="0"/>
      <w:spacing w:before="60"/>
      <w:ind w:left="600" w:hanging="227"/>
      <w:contextualSpacing w:val="0"/>
    </w:pPr>
    <w:rPr>
      <w:rFonts w:cs="Calibri"/>
      <w:color w:val="1A181C"/>
    </w:rPr>
  </w:style>
  <w:style w:type="paragraph" w:customStyle="1" w:styleId="13-Signature">
    <w:name w:val="13 - Signature"/>
    <w:basedOn w:val="Normal"/>
    <w:qFormat/>
    <w:rsid w:val="009A0110"/>
    <w:pPr>
      <w:spacing w:before="600"/>
      <w:ind w:left="5670"/>
    </w:pPr>
  </w:style>
  <w:style w:type="paragraph" w:customStyle="1" w:styleId="09-TexteLosangesBleus">
    <w:name w:val="09 - Texte Losanges Bleus"/>
    <w:basedOn w:val="Normal"/>
    <w:qFormat/>
    <w:rsid w:val="009A0110"/>
    <w:pPr>
      <w:numPr>
        <w:numId w:val="2"/>
      </w:numPr>
      <w:tabs>
        <w:tab w:val="left" w:pos="240"/>
      </w:tabs>
      <w:spacing w:before="120"/>
      <w:ind w:left="227" w:hanging="227"/>
      <w:contextualSpacing w:val="0"/>
    </w:pPr>
    <w:rPr>
      <w:b/>
    </w:rPr>
  </w:style>
  <w:style w:type="character" w:styleId="Lienhypertexte">
    <w:name w:val="Hyperlink"/>
    <w:uiPriority w:val="99"/>
    <w:semiHidden/>
    <w:unhideWhenUsed/>
    <w:rsid w:val="009A0110"/>
    <w:rPr>
      <w:color w:val="0000FF"/>
      <w:u w:val="single"/>
    </w:rPr>
  </w:style>
  <w:style w:type="paragraph" w:styleId="Paragraphedeliste">
    <w:name w:val="List Paragraph"/>
    <w:basedOn w:val="Normal"/>
    <w:uiPriority w:val="34"/>
    <w:qFormat/>
    <w:rsid w:val="009A0110"/>
    <w:pPr>
      <w:ind w:left="720"/>
    </w:pPr>
  </w:style>
  <w:style w:type="paragraph" w:styleId="En-tte">
    <w:name w:val="header"/>
    <w:basedOn w:val="Normal"/>
    <w:link w:val="En-tteCar"/>
    <w:uiPriority w:val="99"/>
    <w:unhideWhenUsed/>
    <w:rsid w:val="009A0110"/>
    <w:pPr>
      <w:tabs>
        <w:tab w:val="center" w:pos="4536"/>
        <w:tab w:val="right" w:pos="9072"/>
      </w:tabs>
      <w:spacing w:line="240" w:lineRule="auto"/>
    </w:pPr>
  </w:style>
  <w:style w:type="character" w:customStyle="1" w:styleId="En-tteCar">
    <w:name w:val="En-tête Car"/>
    <w:basedOn w:val="Policepardfaut"/>
    <w:link w:val="En-tte"/>
    <w:uiPriority w:val="99"/>
    <w:rsid w:val="009A0110"/>
    <w:rPr>
      <w:rFonts w:ascii="Calibri" w:eastAsia="Times New Roman" w:hAnsi="Calibri" w:cs="Times New Roman"/>
    </w:rPr>
  </w:style>
  <w:style w:type="paragraph" w:styleId="Pieddepage">
    <w:name w:val="footer"/>
    <w:basedOn w:val="Normal"/>
    <w:link w:val="PieddepageCar"/>
    <w:uiPriority w:val="99"/>
    <w:unhideWhenUsed/>
    <w:rsid w:val="009A0110"/>
    <w:pPr>
      <w:tabs>
        <w:tab w:val="center" w:pos="4536"/>
        <w:tab w:val="right" w:pos="9072"/>
      </w:tabs>
      <w:spacing w:line="240" w:lineRule="auto"/>
    </w:pPr>
  </w:style>
  <w:style w:type="character" w:customStyle="1" w:styleId="PieddepageCar">
    <w:name w:val="Pied de page Car"/>
    <w:basedOn w:val="Policepardfaut"/>
    <w:link w:val="Pieddepage"/>
    <w:uiPriority w:val="99"/>
    <w:rsid w:val="009A0110"/>
    <w:rPr>
      <w:rFonts w:ascii="Calibri" w:eastAsia="Times New Roman" w:hAnsi="Calibri" w:cs="Times New Roman"/>
    </w:rPr>
  </w:style>
  <w:style w:type="paragraph" w:styleId="Retraitcorpsdetexte2">
    <w:name w:val="Body Text Indent 2"/>
    <w:basedOn w:val="Normal"/>
    <w:link w:val="Retraitcorpsdetexte2Car"/>
    <w:uiPriority w:val="99"/>
    <w:semiHidden/>
    <w:unhideWhenUsed/>
    <w:rsid w:val="009A0110"/>
    <w:pPr>
      <w:spacing w:after="120" w:line="480" w:lineRule="auto"/>
      <w:ind w:left="283"/>
      <w:contextualSpacing w:val="0"/>
      <w:jc w:val="left"/>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9A011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4308</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DEHEYER Lucie</dc:creator>
  <cp:keywords/>
  <dc:description/>
  <cp:lastModifiedBy>DOE Julien</cp:lastModifiedBy>
  <cp:revision>2</cp:revision>
  <dcterms:created xsi:type="dcterms:W3CDTF">2019-09-26T06:37:00Z</dcterms:created>
  <dcterms:modified xsi:type="dcterms:W3CDTF">2019-09-26T06:37:00Z</dcterms:modified>
</cp:coreProperties>
</file>